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4C2C7B6" w:rsidR="00E90E49" w:rsidRPr="00930C02" w:rsidRDefault="00E90E49" w:rsidP="00E35559">
      <w:pPr>
        <w:pStyle w:val="3GPPHeader"/>
        <w:spacing w:after="60"/>
        <w:rPr>
          <w:sz w:val="32"/>
          <w:szCs w:val="32"/>
        </w:rPr>
      </w:pPr>
      <w:r w:rsidRPr="00930C02">
        <w:t>3GPP TSG-RAN WG</w:t>
      </w:r>
      <w:r w:rsidR="008F1C4E" w:rsidRPr="00930C02">
        <w:t>1</w:t>
      </w:r>
      <w:r w:rsidRPr="00930C02">
        <w:t xml:space="preserve"> </w:t>
      </w:r>
      <w:r w:rsidR="008F1C4E" w:rsidRPr="00930C02">
        <w:t xml:space="preserve">Meeting </w:t>
      </w:r>
      <w:r w:rsidRPr="00930C02">
        <w:t>#</w:t>
      </w:r>
      <w:r w:rsidR="004B5701" w:rsidRPr="00930C02">
        <w:t>10</w:t>
      </w:r>
      <w:r w:rsidR="00566FEC" w:rsidRPr="00930C02">
        <w:t>8</w:t>
      </w:r>
      <w:r w:rsidR="006A1959" w:rsidRPr="00930C02">
        <w:t>-</w:t>
      </w:r>
      <w:r w:rsidR="004B5701" w:rsidRPr="00930C02">
        <w:t>e</w:t>
      </w:r>
      <w:r w:rsidRPr="00930C02">
        <w:tab/>
      </w:r>
      <w:r w:rsidR="00091557" w:rsidRPr="00930C02">
        <w:rPr>
          <w:sz w:val="32"/>
          <w:szCs w:val="32"/>
        </w:rPr>
        <w:t>R</w:t>
      </w:r>
      <w:r w:rsidR="008F1C4E" w:rsidRPr="00930C02">
        <w:rPr>
          <w:sz w:val="32"/>
          <w:szCs w:val="32"/>
        </w:rPr>
        <w:t>1</w:t>
      </w:r>
      <w:r w:rsidR="00091557" w:rsidRPr="00930C02">
        <w:rPr>
          <w:sz w:val="32"/>
          <w:szCs w:val="32"/>
        </w:rPr>
        <w:t>-</w:t>
      </w:r>
      <w:r w:rsidR="00A16411" w:rsidRPr="00930C02">
        <w:rPr>
          <w:sz w:val="32"/>
          <w:szCs w:val="32"/>
        </w:rPr>
        <w:t>2201671</w:t>
      </w:r>
    </w:p>
    <w:p w14:paraId="0AE70C2D" w14:textId="77777777" w:rsidR="00885FDF" w:rsidRPr="00930C02" w:rsidRDefault="00885FDF" w:rsidP="00885FDF">
      <w:pPr>
        <w:pStyle w:val="3GPPHeader"/>
      </w:pPr>
      <w:r w:rsidRPr="00930C02">
        <w:t>e-Meeting, 21</w:t>
      </w:r>
      <w:r w:rsidRPr="00930C02">
        <w:rPr>
          <w:vertAlign w:val="superscript"/>
        </w:rPr>
        <w:t>st</w:t>
      </w:r>
      <w:r w:rsidRPr="00930C02">
        <w:t xml:space="preserve"> February – 3</w:t>
      </w:r>
      <w:r w:rsidRPr="00930C02">
        <w:rPr>
          <w:vertAlign w:val="superscript"/>
        </w:rPr>
        <w:t>rd</w:t>
      </w:r>
      <w:r w:rsidRPr="00930C02">
        <w:t xml:space="preserve"> March 2022</w:t>
      </w:r>
    </w:p>
    <w:p w14:paraId="3086AC07" w14:textId="77777777" w:rsidR="00E90E49" w:rsidRPr="00930C02" w:rsidRDefault="00E90E49" w:rsidP="00357380">
      <w:pPr>
        <w:pStyle w:val="3GPPHeader"/>
      </w:pPr>
    </w:p>
    <w:p w14:paraId="3982483C" w14:textId="2A732060" w:rsidR="00E90E49" w:rsidRPr="00930C02" w:rsidRDefault="00E90E49" w:rsidP="00311702">
      <w:pPr>
        <w:pStyle w:val="3GPPHeader"/>
        <w:rPr>
          <w:sz w:val="22"/>
        </w:rPr>
      </w:pPr>
      <w:r w:rsidRPr="00930C02">
        <w:rPr>
          <w:sz w:val="22"/>
        </w:rPr>
        <w:t>Agenda Item:</w:t>
      </w:r>
      <w:r w:rsidRPr="00930C02">
        <w:rPr>
          <w:sz w:val="22"/>
        </w:rPr>
        <w:tab/>
      </w:r>
      <w:r w:rsidR="00CA4366" w:rsidRPr="00930C02">
        <w:rPr>
          <w:sz w:val="22"/>
        </w:rPr>
        <w:t>8</w:t>
      </w:r>
      <w:r w:rsidR="00311702" w:rsidRPr="00930C02">
        <w:rPr>
          <w:sz w:val="22"/>
        </w:rPr>
        <w:t>.</w:t>
      </w:r>
      <w:r w:rsidR="001A3ACC" w:rsidRPr="00930C02">
        <w:rPr>
          <w:sz w:val="22"/>
        </w:rPr>
        <w:t>6.3</w:t>
      </w:r>
    </w:p>
    <w:p w14:paraId="5619E868" w14:textId="77777777" w:rsidR="00E90E49" w:rsidRPr="00930C02" w:rsidRDefault="003D3C45" w:rsidP="00F64C2B">
      <w:pPr>
        <w:pStyle w:val="3GPPHeader"/>
        <w:rPr>
          <w:sz w:val="22"/>
        </w:rPr>
      </w:pPr>
      <w:r w:rsidRPr="00930C02">
        <w:rPr>
          <w:sz w:val="22"/>
        </w:rPr>
        <w:t>Source:</w:t>
      </w:r>
      <w:r w:rsidR="00E90E49" w:rsidRPr="00930C02">
        <w:rPr>
          <w:sz w:val="22"/>
        </w:rPr>
        <w:tab/>
      </w:r>
      <w:r w:rsidR="00F64C2B" w:rsidRPr="00930C02">
        <w:rPr>
          <w:sz w:val="22"/>
        </w:rPr>
        <w:t>Ericsson</w:t>
      </w:r>
    </w:p>
    <w:p w14:paraId="3AF5C9FA" w14:textId="1642D607" w:rsidR="00E90E49" w:rsidRPr="00930C02" w:rsidRDefault="003D3C45" w:rsidP="00311702">
      <w:pPr>
        <w:pStyle w:val="3GPPHeader"/>
        <w:rPr>
          <w:sz w:val="22"/>
        </w:rPr>
      </w:pPr>
      <w:r w:rsidRPr="00930C02">
        <w:rPr>
          <w:sz w:val="22"/>
        </w:rPr>
        <w:t>Title:</w:t>
      </w:r>
      <w:r w:rsidR="00E90E49" w:rsidRPr="00930C02">
        <w:rPr>
          <w:sz w:val="22"/>
        </w:rPr>
        <w:tab/>
      </w:r>
      <w:r w:rsidR="00A16411" w:rsidRPr="00930C02">
        <w:rPr>
          <w:sz w:val="22"/>
        </w:rPr>
        <w:t>On further NR RedCap UE complexity reduction</w:t>
      </w:r>
    </w:p>
    <w:p w14:paraId="2D5672ED" w14:textId="108F7198" w:rsidR="00E90E49" w:rsidRPr="00930C02" w:rsidRDefault="00E90E49" w:rsidP="003704CF">
      <w:pPr>
        <w:pStyle w:val="3GPPHeader"/>
        <w:rPr>
          <w:sz w:val="22"/>
        </w:rPr>
      </w:pPr>
      <w:r w:rsidRPr="00930C02">
        <w:rPr>
          <w:sz w:val="22"/>
        </w:rPr>
        <w:t>Document for:</w:t>
      </w:r>
      <w:r w:rsidRPr="00930C02">
        <w:rPr>
          <w:sz w:val="22"/>
        </w:rPr>
        <w:tab/>
      </w:r>
      <w:r w:rsidR="00122612" w:rsidRPr="00930C02">
        <w:rPr>
          <w:sz w:val="22"/>
        </w:rPr>
        <w:t>Discussion</w:t>
      </w:r>
    </w:p>
    <w:p w14:paraId="6883CB62" w14:textId="77777777" w:rsidR="00E90E49" w:rsidRPr="00930C02" w:rsidRDefault="00230D18" w:rsidP="00CE0424">
      <w:pPr>
        <w:pStyle w:val="Heading1"/>
        <w:rPr>
          <w:lang w:val="en-US"/>
        </w:rPr>
      </w:pPr>
      <w:r w:rsidRPr="00930C02">
        <w:rPr>
          <w:lang w:val="en-US"/>
        </w:rPr>
        <w:t>1</w:t>
      </w:r>
      <w:r w:rsidRPr="00930C02">
        <w:rPr>
          <w:lang w:val="en-US"/>
        </w:rPr>
        <w:tab/>
      </w:r>
      <w:r w:rsidR="00E90E49" w:rsidRPr="00930C02">
        <w:rPr>
          <w:lang w:val="en-US"/>
        </w:rPr>
        <w:t>Introduction</w:t>
      </w:r>
    </w:p>
    <w:p w14:paraId="0259AC68" w14:textId="5CD29981" w:rsidR="00E712C0" w:rsidRPr="00930C02" w:rsidRDefault="00E712C0" w:rsidP="00653F73">
      <w:pPr>
        <w:pStyle w:val="BodyText"/>
        <w:rPr>
          <w:rFonts w:cs="Arial"/>
        </w:rPr>
      </w:pPr>
      <w:bookmarkStart w:id="0" w:name="_Toc67770514"/>
      <w:bookmarkEnd w:id="0"/>
      <w:r w:rsidRPr="00930C02">
        <w:rPr>
          <w:rFonts w:cs="Arial"/>
        </w:rPr>
        <w:t xml:space="preserve">This contribution provides UE cost reduction estimates for Rel-17 FR1 RedCap as well as initial results </w:t>
      </w:r>
      <w:r w:rsidR="00575F0B" w:rsidRPr="00930C02">
        <w:rPr>
          <w:rFonts w:cs="Arial"/>
        </w:rPr>
        <w:t xml:space="preserve">and observations </w:t>
      </w:r>
      <w:r w:rsidRPr="00930C02">
        <w:rPr>
          <w:rFonts w:cs="Arial"/>
        </w:rPr>
        <w:t>for the recently approved Rel-18 study item on further NR RedCap UE complexity reduction</w:t>
      </w:r>
      <w:r w:rsidR="00C10B5A" w:rsidRPr="00930C02">
        <w:rPr>
          <w:rFonts w:cs="Arial"/>
        </w:rPr>
        <w:t xml:space="preserve"> </w:t>
      </w:r>
      <w:r w:rsidR="00C10B5A" w:rsidRPr="00930C02">
        <w:rPr>
          <w:rFonts w:cs="Arial"/>
        </w:rPr>
        <w:fldChar w:fldCharType="begin"/>
      </w:r>
      <w:r w:rsidR="00C10B5A" w:rsidRPr="00930C02">
        <w:rPr>
          <w:rFonts w:cs="Arial"/>
        </w:rPr>
        <w:instrText xml:space="preserve"> REF _Ref95421833 \r \h </w:instrText>
      </w:r>
      <w:r w:rsidR="00C10B5A" w:rsidRPr="00930C02">
        <w:rPr>
          <w:rFonts w:cs="Arial"/>
        </w:rPr>
      </w:r>
      <w:r w:rsidR="00C10B5A" w:rsidRPr="00930C02">
        <w:rPr>
          <w:rFonts w:cs="Arial"/>
        </w:rPr>
        <w:fldChar w:fldCharType="separate"/>
      </w:r>
      <w:r w:rsidR="00930C02">
        <w:rPr>
          <w:rFonts w:cs="Arial"/>
        </w:rPr>
        <w:t>[1]</w:t>
      </w:r>
      <w:r w:rsidR="00C10B5A" w:rsidRPr="00930C02">
        <w:rPr>
          <w:rFonts w:cs="Arial"/>
        </w:rPr>
        <w:fldChar w:fldCharType="end"/>
      </w:r>
      <w:r w:rsidRPr="00930C02">
        <w:rPr>
          <w:rFonts w:cs="Arial"/>
        </w:rPr>
        <w:t>.</w:t>
      </w:r>
    </w:p>
    <w:p w14:paraId="76BABC30" w14:textId="63D16137" w:rsidR="00986BE6" w:rsidRPr="00930C02" w:rsidRDefault="00986BE6" w:rsidP="00986BE6">
      <w:pPr>
        <w:pStyle w:val="Heading1"/>
        <w:rPr>
          <w:lang w:val="en-US"/>
        </w:rPr>
      </w:pPr>
      <w:r w:rsidRPr="00930C02">
        <w:rPr>
          <w:lang w:val="en-US"/>
        </w:rPr>
        <w:t>2</w:t>
      </w:r>
      <w:r w:rsidRPr="00930C02">
        <w:rPr>
          <w:lang w:val="en-US"/>
        </w:rPr>
        <w:tab/>
      </w:r>
      <w:r w:rsidR="000E1DE8" w:rsidRPr="00930C02">
        <w:rPr>
          <w:lang w:val="en-US"/>
        </w:rPr>
        <w:t>Cost reduction estimates for Rel-17 FR1 RedCap</w:t>
      </w:r>
    </w:p>
    <w:p w14:paraId="21939C9C" w14:textId="250BA6E0" w:rsidR="00A547E2" w:rsidRPr="00930C02" w:rsidRDefault="00A547E2" w:rsidP="00A547E2">
      <w:pPr>
        <w:pStyle w:val="BodyText"/>
        <w:rPr>
          <w:rFonts w:cs="Arial"/>
        </w:rPr>
      </w:pPr>
      <w:r w:rsidRPr="00930C02">
        <w:rPr>
          <w:rFonts w:cs="Arial"/>
        </w:rPr>
        <w:t xml:space="preserve">The RAN1 work for the Rel-17 WI on support of reduced capability (RedCap) NR devices </w:t>
      </w:r>
      <w:r w:rsidR="00D93D82" w:rsidRPr="00930C02">
        <w:rPr>
          <w:rFonts w:cs="Arial"/>
        </w:rPr>
        <w:fldChar w:fldCharType="begin"/>
      </w:r>
      <w:r w:rsidR="00D93D82" w:rsidRPr="00930C02">
        <w:rPr>
          <w:rFonts w:cs="Arial"/>
        </w:rPr>
        <w:instrText xml:space="preserve"> REF _Ref95421868 \r \h </w:instrText>
      </w:r>
      <w:r w:rsidR="00D93D82" w:rsidRPr="00930C02">
        <w:rPr>
          <w:rFonts w:cs="Arial"/>
        </w:rPr>
      </w:r>
      <w:r w:rsidR="00D93D82" w:rsidRPr="00930C02">
        <w:rPr>
          <w:rFonts w:cs="Arial"/>
        </w:rPr>
        <w:fldChar w:fldCharType="separate"/>
      </w:r>
      <w:r w:rsidR="00930C02">
        <w:rPr>
          <w:rFonts w:cs="Arial"/>
        </w:rPr>
        <w:t>[2]</w:t>
      </w:r>
      <w:r w:rsidR="00D93D82" w:rsidRPr="00930C02">
        <w:rPr>
          <w:rFonts w:cs="Arial"/>
        </w:rPr>
        <w:fldChar w:fldCharType="end"/>
      </w:r>
      <w:r w:rsidRPr="00930C02">
        <w:rPr>
          <w:rFonts w:cs="Arial"/>
        </w:rPr>
        <w:t xml:space="preserve"> is approaching completion. The potential for device cost reduction from the various device complexity reduction techniques was estimated as part of the preceding study item and documented in TR 38.875 </w:t>
      </w:r>
      <w:r w:rsidRPr="00930C02">
        <w:rPr>
          <w:rFonts w:cs="Arial"/>
        </w:rPr>
        <w:fldChar w:fldCharType="begin"/>
      </w:r>
      <w:r w:rsidRPr="00930C02">
        <w:rPr>
          <w:rFonts w:cs="Arial"/>
        </w:rPr>
        <w:instrText xml:space="preserve"> REF _Ref84005327 \r \h </w:instrText>
      </w:r>
      <w:r w:rsidRPr="00930C02">
        <w:rPr>
          <w:rFonts w:cs="Arial"/>
        </w:rPr>
      </w:r>
      <w:r w:rsidRPr="00930C02">
        <w:rPr>
          <w:rFonts w:cs="Arial"/>
        </w:rPr>
        <w:fldChar w:fldCharType="separate"/>
      </w:r>
      <w:r w:rsidR="00930C02">
        <w:rPr>
          <w:rFonts w:cs="Arial"/>
        </w:rPr>
        <w:t>[3]</w:t>
      </w:r>
      <w:r w:rsidRPr="00930C02">
        <w:rPr>
          <w:rFonts w:cs="Arial"/>
        </w:rPr>
        <w:fldChar w:fldCharType="end"/>
      </w:r>
      <w:r w:rsidRPr="00930C02">
        <w:rPr>
          <w:rFonts w:cs="Arial"/>
        </w:rPr>
        <w:t>. The TR contains cost reduction estimates for several combinations of complexity reduction techniques. However, the TR lacks cost reduction estimates for some combinations that are made possible by the Rel-17 RedCap WI. For example, the TR lacks estimates for the simplest Rel-17 FR1 RedCap UE.</w:t>
      </w:r>
    </w:p>
    <w:p w14:paraId="36EBD308" w14:textId="69B074D2" w:rsidR="00A547E2" w:rsidRPr="00930C02" w:rsidRDefault="00A547E2" w:rsidP="00A547E2">
      <w:pPr>
        <w:pStyle w:val="BodyText"/>
        <w:rPr>
          <w:rFonts w:cs="Arial"/>
        </w:rPr>
      </w:pPr>
      <w:r w:rsidRPr="00930C02">
        <w:rPr>
          <w:rFonts w:cs="Arial"/>
        </w:rPr>
        <w:t xml:space="preserve">This contribution presents our cost reduction estimates for combinations of complexity reduction techniques that are made possible by the Rel-17 RedCap WI but missing in the TR. Detailed breakdowns of the estimates are provided in the attached spreadsheet which is on the same format as the spreadsheet used for collecting estimates during the study item </w:t>
      </w:r>
      <w:r w:rsidRPr="00930C02">
        <w:rPr>
          <w:rFonts w:cs="Arial"/>
        </w:rPr>
        <w:fldChar w:fldCharType="begin"/>
      </w:r>
      <w:r w:rsidRPr="00930C02">
        <w:rPr>
          <w:rFonts w:cs="Arial"/>
        </w:rPr>
        <w:instrText xml:space="preserve"> REF _Ref84005329 \r \h </w:instrText>
      </w:r>
      <w:r w:rsidRPr="00930C02">
        <w:rPr>
          <w:rFonts w:cs="Arial"/>
        </w:rPr>
      </w:r>
      <w:r w:rsidRPr="00930C02">
        <w:rPr>
          <w:rFonts w:cs="Arial"/>
        </w:rPr>
        <w:fldChar w:fldCharType="separate"/>
      </w:r>
      <w:r w:rsidR="00930C02">
        <w:rPr>
          <w:rFonts w:cs="Arial"/>
        </w:rPr>
        <w:t>[4]</w:t>
      </w:r>
      <w:r w:rsidRPr="00930C02">
        <w:rPr>
          <w:rFonts w:cs="Arial"/>
        </w:rPr>
        <w:fldChar w:fldCharType="end"/>
      </w:r>
      <w:r w:rsidRPr="00930C02">
        <w:rPr>
          <w:rFonts w:cs="Arial"/>
        </w:rPr>
        <w:t>.</w:t>
      </w:r>
    </w:p>
    <w:p w14:paraId="111503BD" w14:textId="5E77BFC6" w:rsidR="00EF0A48" w:rsidRPr="00930C02" w:rsidRDefault="00EF0A48" w:rsidP="00D862EA">
      <w:pPr>
        <w:pStyle w:val="BodyText"/>
        <w:rPr>
          <w:rFonts w:cs="Arial"/>
        </w:rPr>
      </w:pPr>
      <w:r w:rsidRPr="00930C02">
        <w:rPr>
          <w:rFonts w:cs="Arial"/>
        </w:rPr>
        <w:t xml:space="preserve">Clause 7.8 in TR 38.875 </w:t>
      </w:r>
      <w:r w:rsidRPr="00930C02">
        <w:rPr>
          <w:rFonts w:cs="Arial"/>
        </w:rPr>
        <w:fldChar w:fldCharType="begin"/>
      </w:r>
      <w:r w:rsidRPr="00930C02">
        <w:rPr>
          <w:rFonts w:cs="Arial"/>
        </w:rPr>
        <w:instrText xml:space="preserve"> REF _Ref84005327 \r \h </w:instrText>
      </w:r>
      <w:r w:rsidRPr="00930C02">
        <w:rPr>
          <w:rFonts w:cs="Arial"/>
        </w:rPr>
      </w:r>
      <w:r w:rsidRPr="00930C02">
        <w:rPr>
          <w:rFonts w:cs="Arial"/>
        </w:rPr>
        <w:fldChar w:fldCharType="separate"/>
      </w:r>
      <w:r w:rsidR="00930C02">
        <w:rPr>
          <w:rFonts w:cs="Arial"/>
        </w:rPr>
        <w:t>[3]</w:t>
      </w:r>
      <w:r w:rsidRPr="00930C02">
        <w:rPr>
          <w:rFonts w:cs="Arial"/>
        </w:rPr>
        <w:fldChar w:fldCharType="end"/>
      </w:r>
      <w:r w:rsidRPr="00930C02">
        <w:rPr>
          <w:rFonts w:cs="Arial"/>
        </w:rPr>
        <w:t xml:space="preserve"> presents estimated costs and estimated cost reductions for devices employing one or more of the studied UE complexity reduction techniques. The estimates are expressed as percentages relative to a reference device corresponding to the simplest Rel-15 NR UE, and they are averaged over results provided by several companies. </w:t>
      </w:r>
      <w:r w:rsidR="009B5241" w:rsidRPr="00930C02">
        <w:rPr>
          <w:rFonts w:cs="Arial"/>
        </w:rPr>
        <w:t>FR1</w:t>
      </w:r>
      <w:r w:rsidRPr="00930C02">
        <w:rPr>
          <w:rFonts w:cs="Arial"/>
        </w:rPr>
        <w:t xml:space="preserve"> results are </w:t>
      </w:r>
      <w:r w:rsidR="009B5241" w:rsidRPr="00930C02">
        <w:rPr>
          <w:rFonts w:cs="Arial"/>
        </w:rPr>
        <w:t>captured</w:t>
      </w:r>
      <w:r w:rsidRPr="00930C02">
        <w:rPr>
          <w:rFonts w:cs="Arial"/>
        </w:rPr>
        <w:t xml:space="preserve"> in Table 7.8.2-1</w:t>
      </w:r>
      <w:r w:rsidR="009B5241" w:rsidRPr="00930C02">
        <w:rPr>
          <w:rFonts w:cs="Arial"/>
        </w:rPr>
        <w:t xml:space="preserve"> for FDD</w:t>
      </w:r>
      <w:r w:rsidRPr="00930C02">
        <w:rPr>
          <w:rFonts w:cs="Arial"/>
        </w:rPr>
        <w:t xml:space="preserve"> and Table 7.8.2-2</w:t>
      </w:r>
      <w:r w:rsidR="001F376C" w:rsidRPr="00930C02">
        <w:rPr>
          <w:rFonts w:cs="Arial"/>
        </w:rPr>
        <w:t xml:space="preserve"> </w:t>
      </w:r>
      <w:r w:rsidR="009B5241" w:rsidRPr="00930C02">
        <w:rPr>
          <w:rFonts w:cs="Arial"/>
        </w:rPr>
        <w:t>for TDD</w:t>
      </w:r>
      <w:r w:rsidRPr="00930C02">
        <w:rPr>
          <w:rFonts w:cs="Arial"/>
        </w:rPr>
        <w:t>.</w:t>
      </w:r>
    </w:p>
    <w:p w14:paraId="19CE6B22" w14:textId="77777777" w:rsidR="007A4887" w:rsidRPr="00930C02" w:rsidRDefault="007A4887" w:rsidP="00D862EA">
      <w:pPr>
        <w:pStyle w:val="BodyText"/>
        <w:rPr>
          <w:rFonts w:cs="Arial"/>
        </w:rPr>
      </w:pPr>
    </w:p>
    <w:p w14:paraId="36EC0F1B" w14:textId="0933EAE8" w:rsidR="00EF0A48" w:rsidRPr="00930C02" w:rsidRDefault="00B27B40" w:rsidP="00EF0A48">
      <w:pPr>
        <w:pStyle w:val="TH"/>
        <w:rPr>
          <w:lang w:val="en-US"/>
        </w:rPr>
      </w:pPr>
      <w:r w:rsidRPr="00930C02">
        <w:rPr>
          <w:lang w:val="en-US"/>
        </w:rPr>
        <w:t xml:space="preserve">TR 38.875 </w:t>
      </w:r>
      <w:r w:rsidR="00EF0A48" w:rsidRPr="00930C02">
        <w:rPr>
          <w:lang w:val="en-US"/>
        </w:rPr>
        <w:t>Table 7.8.2-1: Estimated relative device cost and estimated relative device cost reduction</w:t>
      </w:r>
      <w:r w:rsidR="003E33C1">
        <w:rPr>
          <w:lang w:val="en-US"/>
        </w:rPr>
        <w:t xml:space="preserve"> </w:t>
      </w:r>
      <w:r w:rsidR="00EF0A48" w:rsidRPr="00930C02">
        <w:rPr>
          <w:lang w:val="en-US"/>
        </w:rPr>
        <w:t>for UE complexity reduction technique(s) for FR1 FDD</w:t>
      </w:r>
      <w:r w:rsidR="003E33C1">
        <w:rPr>
          <w:lang w:val="en-US"/>
        </w:rPr>
        <w:t xml:space="preserve"> (relative to </w:t>
      </w:r>
      <w:r w:rsidR="009E6B87">
        <w:rPr>
          <w:lang w:val="en-US"/>
        </w:rPr>
        <w:t>a</w:t>
      </w:r>
      <w:r w:rsidR="003E33C1">
        <w:rPr>
          <w:lang w:val="en-US"/>
        </w:rPr>
        <w:t xml:space="preserve"> Rel-15 NR UE)</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EF0A48" w:rsidRPr="00930C02" w14:paraId="2E55CBD5" w14:textId="77777777" w:rsidTr="00600CF7">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0C4252" w14:textId="77777777" w:rsidR="00EF0A48" w:rsidRPr="00930C02" w:rsidRDefault="00EF0A48" w:rsidP="00600CF7">
            <w:pPr>
              <w:spacing w:after="0"/>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06591085"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21DB71CB"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AA94A6A"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4B98C443"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EAE0CA4"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627C24D"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reduction</w:t>
            </w:r>
          </w:p>
        </w:tc>
      </w:tr>
      <w:tr w:rsidR="00EF0A48" w:rsidRPr="00930C02" w14:paraId="57F8288A"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2C796546"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(instead of 100 MHz)</w:t>
            </w:r>
          </w:p>
        </w:tc>
        <w:tc>
          <w:tcPr>
            <w:tcW w:w="755" w:type="dxa"/>
            <w:tcBorders>
              <w:top w:val="nil"/>
              <w:left w:val="nil"/>
              <w:bottom w:val="single" w:sz="4" w:space="0" w:color="auto"/>
              <w:right w:val="single" w:sz="4" w:space="0" w:color="auto"/>
            </w:tcBorders>
            <w:noWrap/>
            <w:vAlign w:val="bottom"/>
            <w:hideMark/>
          </w:tcPr>
          <w:p w14:paraId="482EFF6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97.7%</w:t>
            </w:r>
          </w:p>
        </w:tc>
        <w:tc>
          <w:tcPr>
            <w:tcW w:w="754" w:type="dxa"/>
            <w:tcBorders>
              <w:top w:val="nil"/>
              <w:left w:val="nil"/>
              <w:bottom w:val="single" w:sz="4" w:space="0" w:color="auto"/>
              <w:right w:val="single" w:sz="4" w:space="0" w:color="auto"/>
            </w:tcBorders>
            <w:noWrap/>
            <w:vAlign w:val="bottom"/>
            <w:hideMark/>
          </w:tcPr>
          <w:p w14:paraId="4E09E00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48.4%</w:t>
            </w:r>
          </w:p>
        </w:tc>
        <w:tc>
          <w:tcPr>
            <w:tcW w:w="754" w:type="dxa"/>
            <w:tcBorders>
              <w:top w:val="nil"/>
              <w:left w:val="nil"/>
              <w:bottom w:val="single" w:sz="4" w:space="0" w:color="auto"/>
              <w:right w:val="single" w:sz="4" w:space="0" w:color="auto"/>
            </w:tcBorders>
            <w:noWrap/>
            <w:vAlign w:val="bottom"/>
            <w:hideMark/>
          </w:tcPr>
          <w:p w14:paraId="6BE32CF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68.1%</w:t>
            </w:r>
          </w:p>
        </w:tc>
        <w:tc>
          <w:tcPr>
            <w:tcW w:w="782" w:type="dxa"/>
            <w:tcBorders>
              <w:top w:val="nil"/>
              <w:left w:val="nil"/>
              <w:bottom w:val="single" w:sz="4" w:space="0" w:color="auto"/>
              <w:right w:val="single" w:sz="4" w:space="0" w:color="auto"/>
            </w:tcBorders>
            <w:noWrap/>
            <w:vAlign w:val="bottom"/>
            <w:hideMark/>
          </w:tcPr>
          <w:p w14:paraId="0540550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2.3%</w:t>
            </w:r>
          </w:p>
        </w:tc>
        <w:tc>
          <w:tcPr>
            <w:tcW w:w="782" w:type="dxa"/>
            <w:tcBorders>
              <w:top w:val="nil"/>
              <w:left w:val="nil"/>
              <w:bottom w:val="single" w:sz="4" w:space="0" w:color="auto"/>
              <w:right w:val="single" w:sz="4" w:space="0" w:color="auto"/>
            </w:tcBorders>
            <w:noWrap/>
            <w:vAlign w:val="bottom"/>
            <w:hideMark/>
          </w:tcPr>
          <w:p w14:paraId="100A8CA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51.6%</w:t>
            </w:r>
          </w:p>
        </w:tc>
        <w:tc>
          <w:tcPr>
            <w:tcW w:w="782" w:type="dxa"/>
            <w:tcBorders>
              <w:top w:val="nil"/>
              <w:left w:val="nil"/>
              <w:bottom w:val="single" w:sz="4" w:space="0" w:color="auto"/>
              <w:right w:val="single" w:sz="4" w:space="0" w:color="auto"/>
            </w:tcBorders>
            <w:noWrap/>
            <w:vAlign w:val="bottom"/>
            <w:hideMark/>
          </w:tcPr>
          <w:p w14:paraId="7FC231A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31.9%</w:t>
            </w:r>
          </w:p>
        </w:tc>
      </w:tr>
      <w:tr w:rsidR="00EF0A48" w:rsidRPr="00930C02" w14:paraId="5A503037"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638119E"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1 layer (instead of 2 layers)</w:t>
            </w:r>
          </w:p>
        </w:tc>
        <w:tc>
          <w:tcPr>
            <w:tcW w:w="755" w:type="dxa"/>
            <w:tcBorders>
              <w:top w:val="nil"/>
              <w:left w:val="nil"/>
              <w:bottom w:val="single" w:sz="4" w:space="0" w:color="auto"/>
              <w:right w:val="single" w:sz="4" w:space="0" w:color="auto"/>
            </w:tcBorders>
            <w:noWrap/>
            <w:vAlign w:val="bottom"/>
            <w:hideMark/>
          </w:tcPr>
          <w:p w14:paraId="1008D24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100.0%</w:t>
            </w:r>
          </w:p>
        </w:tc>
        <w:tc>
          <w:tcPr>
            <w:tcW w:w="754" w:type="dxa"/>
            <w:tcBorders>
              <w:top w:val="nil"/>
              <w:left w:val="nil"/>
              <w:bottom w:val="single" w:sz="4" w:space="0" w:color="auto"/>
              <w:right w:val="single" w:sz="4" w:space="0" w:color="auto"/>
            </w:tcBorders>
            <w:noWrap/>
            <w:vAlign w:val="bottom"/>
            <w:hideMark/>
          </w:tcPr>
          <w:p w14:paraId="3D7805F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79.3%</w:t>
            </w:r>
          </w:p>
        </w:tc>
        <w:tc>
          <w:tcPr>
            <w:tcW w:w="754" w:type="dxa"/>
            <w:tcBorders>
              <w:top w:val="nil"/>
              <w:left w:val="nil"/>
              <w:bottom w:val="single" w:sz="4" w:space="0" w:color="auto"/>
              <w:right w:val="single" w:sz="4" w:space="0" w:color="auto"/>
            </w:tcBorders>
            <w:noWrap/>
            <w:vAlign w:val="bottom"/>
            <w:hideMark/>
          </w:tcPr>
          <w:p w14:paraId="4089F7E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87.6%</w:t>
            </w:r>
          </w:p>
        </w:tc>
        <w:tc>
          <w:tcPr>
            <w:tcW w:w="782" w:type="dxa"/>
            <w:tcBorders>
              <w:top w:val="nil"/>
              <w:left w:val="nil"/>
              <w:bottom w:val="single" w:sz="4" w:space="0" w:color="auto"/>
              <w:right w:val="single" w:sz="4" w:space="0" w:color="auto"/>
            </w:tcBorders>
            <w:noWrap/>
            <w:vAlign w:val="bottom"/>
            <w:hideMark/>
          </w:tcPr>
          <w:p w14:paraId="07F90A1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782" w:type="dxa"/>
            <w:tcBorders>
              <w:top w:val="nil"/>
              <w:left w:val="nil"/>
              <w:bottom w:val="single" w:sz="4" w:space="0" w:color="auto"/>
              <w:right w:val="single" w:sz="4" w:space="0" w:color="auto"/>
            </w:tcBorders>
            <w:noWrap/>
            <w:vAlign w:val="bottom"/>
            <w:hideMark/>
          </w:tcPr>
          <w:p w14:paraId="78055A7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20.7%</w:t>
            </w:r>
          </w:p>
        </w:tc>
        <w:tc>
          <w:tcPr>
            <w:tcW w:w="782" w:type="dxa"/>
            <w:tcBorders>
              <w:top w:val="nil"/>
              <w:left w:val="nil"/>
              <w:bottom w:val="single" w:sz="4" w:space="0" w:color="auto"/>
              <w:right w:val="single" w:sz="4" w:space="0" w:color="auto"/>
            </w:tcBorders>
            <w:noWrap/>
            <w:vAlign w:val="bottom"/>
            <w:hideMark/>
          </w:tcPr>
          <w:p w14:paraId="006C6AF7"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12.4%</w:t>
            </w:r>
          </w:p>
        </w:tc>
      </w:tr>
      <w:tr w:rsidR="00EF0A48" w:rsidRPr="00930C02" w14:paraId="63AC6E0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51568772"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14:paraId="7F970111"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74.2%</w:t>
            </w:r>
          </w:p>
        </w:tc>
        <w:tc>
          <w:tcPr>
            <w:tcW w:w="754" w:type="dxa"/>
            <w:tcBorders>
              <w:top w:val="nil"/>
              <w:left w:val="nil"/>
              <w:bottom w:val="single" w:sz="4" w:space="0" w:color="auto"/>
              <w:right w:val="single" w:sz="4" w:space="0" w:color="auto"/>
            </w:tcBorders>
            <w:noWrap/>
            <w:vAlign w:val="bottom"/>
            <w:hideMark/>
          </w:tcPr>
          <w:p w14:paraId="5F10F58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55.9%</w:t>
            </w:r>
          </w:p>
        </w:tc>
        <w:tc>
          <w:tcPr>
            <w:tcW w:w="754" w:type="dxa"/>
            <w:tcBorders>
              <w:top w:val="nil"/>
              <w:left w:val="nil"/>
              <w:bottom w:val="single" w:sz="4" w:space="0" w:color="auto"/>
              <w:right w:val="single" w:sz="4" w:space="0" w:color="auto"/>
            </w:tcBorders>
            <w:noWrap/>
            <w:vAlign w:val="bottom"/>
            <w:hideMark/>
          </w:tcPr>
          <w:p w14:paraId="28A7AB0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63.2%</w:t>
            </w:r>
          </w:p>
        </w:tc>
        <w:tc>
          <w:tcPr>
            <w:tcW w:w="782" w:type="dxa"/>
            <w:tcBorders>
              <w:top w:val="nil"/>
              <w:left w:val="nil"/>
              <w:bottom w:val="single" w:sz="4" w:space="0" w:color="auto"/>
              <w:right w:val="single" w:sz="4" w:space="0" w:color="auto"/>
            </w:tcBorders>
            <w:noWrap/>
            <w:vAlign w:val="bottom"/>
            <w:hideMark/>
          </w:tcPr>
          <w:p w14:paraId="43594931"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25.8%</w:t>
            </w:r>
          </w:p>
        </w:tc>
        <w:tc>
          <w:tcPr>
            <w:tcW w:w="782" w:type="dxa"/>
            <w:tcBorders>
              <w:top w:val="nil"/>
              <w:left w:val="nil"/>
              <w:bottom w:val="single" w:sz="4" w:space="0" w:color="auto"/>
              <w:right w:val="single" w:sz="4" w:space="0" w:color="auto"/>
            </w:tcBorders>
            <w:noWrap/>
            <w:vAlign w:val="bottom"/>
            <w:hideMark/>
          </w:tcPr>
          <w:p w14:paraId="5359BD3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44.1%</w:t>
            </w:r>
          </w:p>
        </w:tc>
        <w:tc>
          <w:tcPr>
            <w:tcW w:w="782" w:type="dxa"/>
            <w:tcBorders>
              <w:top w:val="nil"/>
              <w:left w:val="nil"/>
              <w:bottom w:val="single" w:sz="4" w:space="0" w:color="auto"/>
              <w:right w:val="single" w:sz="4" w:space="0" w:color="auto"/>
            </w:tcBorders>
            <w:noWrap/>
            <w:vAlign w:val="bottom"/>
            <w:hideMark/>
          </w:tcPr>
          <w:p w14:paraId="34BD77D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36.8%</w:t>
            </w:r>
          </w:p>
        </w:tc>
      </w:tr>
      <w:tr w:rsidR="00EF0A48" w:rsidRPr="00930C02" w14:paraId="5BD378A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9057EA5"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HD-FDD type A (instead of FD-FDD)</w:t>
            </w:r>
          </w:p>
        </w:tc>
        <w:tc>
          <w:tcPr>
            <w:tcW w:w="755" w:type="dxa"/>
            <w:tcBorders>
              <w:top w:val="nil"/>
              <w:left w:val="nil"/>
              <w:bottom w:val="single" w:sz="4" w:space="0" w:color="auto"/>
              <w:right w:val="single" w:sz="4" w:space="0" w:color="auto"/>
            </w:tcBorders>
            <w:noWrap/>
            <w:vAlign w:val="bottom"/>
            <w:hideMark/>
          </w:tcPr>
          <w:p w14:paraId="12D86F1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83.9%</w:t>
            </w:r>
          </w:p>
        </w:tc>
        <w:tc>
          <w:tcPr>
            <w:tcW w:w="754" w:type="dxa"/>
            <w:tcBorders>
              <w:top w:val="nil"/>
              <w:left w:val="nil"/>
              <w:bottom w:val="single" w:sz="4" w:space="0" w:color="auto"/>
              <w:right w:val="single" w:sz="4" w:space="0" w:color="auto"/>
            </w:tcBorders>
            <w:noWrap/>
            <w:vAlign w:val="bottom"/>
            <w:hideMark/>
          </w:tcPr>
          <w:p w14:paraId="14297A9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99.4%</w:t>
            </w:r>
          </w:p>
        </w:tc>
        <w:tc>
          <w:tcPr>
            <w:tcW w:w="754" w:type="dxa"/>
            <w:tcBorders>
              <w:top w:val="nil"/>
              <w:left w:val="nil"/>
              <w:bottom w:val="single" w:sz="4" w:space="0" w:color="auto"/>
              <w:right w:val="single" w:sz="4" w:space="0" w:color="auto"/>
            </w:tcBorders>
            <w:noWrap/>
            <w:vAlign w:val="bottom"/>
            <w:hideMark/>
          </w:tcPr>
          <w:p w14:paraId="16512BD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93.2%</w:t>
            </w:r>
          </w:p>
        </w:tc>
        <w:tc>
          <w:tcPr>
            <w:tcW w:w="782" w:type="dxa"/>
            <w:tcBorders>
              <w:top w:val="nil"/>
              <w:left w:val="nil"/>
              <w:bottom w:val="single" w:sz="4" w:space="0" w:color="auto"/>
              <w:right w:val="single" w:sz="4" w:space="0" w:color="auto"/>
            </w:tcBorders>
            <w:noWrap/>
            <w:vAlign w:val="bottom"/>
            <w:hideMark/>
          </w:tcPr>
          <w:p w14:paraId="430C3618"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16.1%</w:t>
            </w:r>
          </w:p>
        </w:tc>
        <w:tc>
          <w:tcPr>
            <w:tcW w:w="782" w:type="dxa"/>
            <w:tcBorders>
              <w:top w:val="nil"/>
              <w:left w:val="nil"/>
              <w:bottom w:val="single" w:sz="4" w:space="0" w:color="auto"/>
              <w:right w:val="single" w:sz="4" w:space="0" w:color="auto"/>
            </w:tcBorders>
            <w:noWrap/>
            <w:vAlign w:val="bottom"/>
            <w:hideMark/>
          </w:tcPr>
          <w:p w14:paraId="4683FFC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0.6%</w:t>
            </w:r>
          </w:p>
        </w:tc>
        <w:tc>
          <w:tcPr>
            <w:tcW w:w="782" w:type="dxa"/>
            <w:tcBorders>
              <w:top w:val="nil"/>
              <w:left w:val="nil"/>
              <w:bottom w:val="single" w:sz="4" w:space="0" w:color="auto"/>
              <w:right w:val="single" w:sz="4" w:space="0" w:color="auto"/>
            </w:tcBorders>
            <w:noWrap/>
            <w:vAlign w:val="bottom"/>
            <w:hideMark/>
          </w:tcPr>
          <w:p w14:paraId="50F82C97"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6.8%</w:t>
            </w:r>
          </w:p>
        </w:tc>
      </w:tr>
      <w:tr w:rsidR="00EF0A48" w:rsidRPr="00930C02" w14:paraId="657FF143"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5AC818F9"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HD-FDD type B (instead of FD-FDD)</w:t>
            </w:r>
          </w:p>
        </w:tc>
        <w:tc>
          <w:tcPr>
            <w:tcW w:w="755" w:type="dxa"/>
            <w:tcBorders>
              <w:top w:val="nil"/>
              <w:left w:val="nil"/>
              <w:bottom w:val="single" w:sz="4" w:space="0" w:color="auto"/>
              <w:right w:val="single" w:sz="4" w:space="0" w:color="auto"/>
            </w:tcBorders>
            <w:noWrap/>
            <w:vAlign w:val="bottom"/>
            <w:hideMark/>
          </w:tcPr>
          <w:p w14:paraId="4972E9C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77.3%</w:t>
            </w:r>
          </w:p>
        </w:tc>
        <w:tc>
          <w:tcPr>
            <w:tcW w:w="754" w:type="dxa"/>
            <w:tcBorders>
              <w:top w:val="nil"/>
              <w:left w:val="nil"/>
              <w:bottom w:val="single" w:sz="4" w:space="0" w:color="auto"/>
              <w:right w:val="single" w:sz="4" w:space="0" w:color="auto"/>
            </w:tcBorders>
            <w:noWrap/>
            <w:vAlign w:val="bottom"/>
            <w:hideMark/>
          </w:tcPr>
          <w:p w14:paraId="587FC25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99.2%</w:t>
            </w:r>
          </w:p>
        </w:tc>
        <w:tc>
          <w:tcPr>
            <w:tcW w:w="754" w:type="dxa"/>
            <w:tcBorders>
              <w:top w:val="nil"/>
              <w:left w:val="nil"/>
              <w:bottom w:val="single" w:sz="4" w:space="0" w:color="auto"/>
              <w:right w:val="single" w:sz="4" w:space="0" w:color="auto"/>
            </w:tcBorders>
            <w:noWrap/>
            <w:vAlign w:val="bottom"/>
            <w:hideMark/>
          </w:tcPr>
          <w:p w14:paraId="384FB39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90.4%</w:t>
            </w:r>
          </w:p>
        </w:tc>
        <w:tc>
          <w:tcPr>
            <w:tcW w:w="782" w:type="dxa"/>
            <w:tcBorders>
              <w:top w:val="nil"/>
              <w:left w:val="nil"/>
              <w:bottom w:val="single" w:sz="4" w:space="0" w:color="auto"/>
              <w:right w:val="single" w:sz="4" w:space="0" w:color="auto"/>
            </w:tcBorders>
            <w:noWrap/>
            <w:vAlign w:val="bottom"/>
            <w:hideMark/>
          </w:tcPr>
          <w:p w14:paraId="64AA5B5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22.7%</w:t>
            </w:r>
          </w:p>
        </w:tc>
        <w:tc>
          <w:tcPr>
            <w:tcW w:w="782" w:type="dxa"/>
            <w:tcBorders>
              <w:top w:val="nil"/>
              <w:left w:val="nil"/>
              <w:bottom w:val="single" w:sz="4" w:space="0" w:color="auto"/>
              <w:right w:val="single" w:sz="4" w:space="0" w:color="auto"/>
            </w:tcBorders>
            <w:noWrap/>
            <w:vAlign w:val="bottom"/>
            <w:hideMark/>
          </w:tcPr>
          <w:p w14:paraId="767FC3A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0.8%</w:t>
            </w:r>
          </w:p>
        </w:tc>
        <w:tc>
          <w:tcPr>
            <w:tcW w:w="782" w:type="dxa"/>
            <w:tcBorders>
              <w:top w:val="nil"/>
              <w:left w:val="nil"/>
              <w:bottom w:val="single" w:sz="4" w:space="0" w:color="auto"/>
              <w:right w:val="single" w:sz="4" w:space="0" w:color="auto"/>
            </w:tcBorders>
            <w:noWrap/>
            <w:vAlign w:val="bottom"/>
            <w:hideMark/>
          </w:tcPr>
          <w:p w14:paraId="1E81680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9.6%</w:t>
            </w:r>
          </w:p>
        </w:tc>
      </w:tr>
      <w:tr w:rsidR="00EF0A48" w:rsidRPr="00930C02" w14:paraId="69A9B93E"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78577DB0"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4F7DCDC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100.0%</w:t>
            </w:r>
          </w:p>
        </w:tc>
        <w:tc>
          <w:tcPr>
            <w:tcW w:w="754" w:type="dxa"/>
            <w:tcBorders>
              <w:top w:val="nil"/>
              <w:left w:val="nil"/>
              <w:bottom w:val="single" w:sz="4" w:space="0" w:color="auto"/>
              <w:right w:val="single" w:sz="4" w:space="0" w:color="auto"/>
            </w:tcBorders>
            <w:noWrap/>
            <w:vAlign w:val="bottom"/>
            <w:hideMark/>
          </w:tcPr>
          <w:p w14:paraId="284C73C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90.5%</w:t>
            </w:r>
          </w:p>
        </w:tc>
        <w:tc>
          <w:tcPr>
            <w:tcW w:w="754" w:type="dxa"/>
            <w:tcBorders>
              <w:top w:val="nil"/>
              <w:left w:val="nil"/>
              <w:bottom w:val="single" w:sz="4" w:space="0" w:color="auto"/>
              <w:right w:val="single" w:sz="4" w:space="0" w:color="auto"/>
            </w:tcBorders>
            <w:noWrap/>
            <w:vAlign w:val="bottom"/>
            <w:hideMark/>
          </w:tcPr>
          <w:p w14:paraId="1803933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94.3%</w:t>
            </w:r>
          </w:p>
        </w:tc>
        <w:tc>
          <w:tcPr>
            <w:tcW w:w="782" w:type="dxa"/>
            <w:tcBorders>
              <w:top w:val="nil"/>
              <w:left w:val="nil"/>
              <w:bottom w:val="single" w:sz="4" w:space="0" w:color="auto"/>
              <w:right w:val="single" w:sz="4" w:space="0" w:color="auto"/>
            </w:tcBorders>
            <w:noWrap/>
            <w:vAlign w:val="bottom"/>
            <w:hideMark/>
          </w:tcPr>
          <w:p w14:paraId="5C341FC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782" w:type="dxa"/>
            <w:tcBorders>
              <w:top w:val="nil"/>
              <w:left w:val="nil"/>
              <w:bottom w:val="single" w:sz="4" w:space="0" w:color="auto"/>
              <w:right w:val="single" w:sz="4" w:space="0" w:color="auto"/>
            </w:tcBorders>
            <w:noWrap/>
            <w:vAlign w:val="bottom"/>
            <w:hideMark/>
          </w:tcPr>
          <w:p w14:paraId="56B37A2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9.5%</w:t>
            </w:r>
          </w:p>
        </w:tc>
        <w:tc>
          <w:tcPr>
            <w:tcW w:w="782" w:type="dxa"/>
            <w:tcBorders>
              <w:top w:val="nil"/>
              <w:left w:val="nil"/>
              <w:bottom w:val="single" w:sz="4" w:space="0" w:color="auto"/>
              <w:right w:val="single" w:sz="4" w:space="0" w:color="auto"/>
            </w:tcBorders>
            <w:noWrap/>
            <w:vAlign w:val="bottom"/>
            <w:hideMark/>
          </w:tcPr>
          <w:p w14:paraId="3E62A6E7"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5.7%</w:t>
            </w:r>
          </w:p>
        </w:tc>
      </w:tr>
      <w:tr w:rsidR="00EF0A48" w:rsidRPr="00930C02" w14:paraId="7A83EB4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2F346ABF"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DL 64QAM (instead of DL 256QAM)</w:t>
            </w:r>
          </w:p>
        </w:tc>
        <w:tc>
          <w:tcPr>
            <w:tcW w:w="755" w:type="dxa"/>
            <w:tcBorders>
              <w:top w:val="nil"/>
              <w:left w:val="nil"/>
              <w:bottom w:val="single" w:sz="4" w:space="0" w:color="auto"/>
              <w:right w:val="single" w:sz="4" w:space="0" w:color="auto"/>
            </w:tcBorders>
            <w:noWrap/>
            <w:vAlign w:val="bottom"/>
            <w:hideMark/>
          </w:tcPr>
          <w:p w14:paraId="08EFF875"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97.8%</w:t>
            </w:r>
          </w:p>
        </w:tc>
        <w:tc>
          <w:tcPr>
            <w:tcW w:w="754" w:type="dxa"/>
            <w:tcBorders>
              <w:top w:val="nil"/>
              <w:left w:val="nil"/>
              <w:bottom w:val="single" w:sz="4" w:space="0" w:color="auto"/>
              <w:right w:val="single" w:sz="4" w:space="0" w:color="auto"/>
            </w:tcBorders>
            <w:noWrap/>
            <w:vAlign w:val="bottom"/>
            <w:hideMark/>
          </w:tcPr>
          <w:p w14:paraId="791B568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91.8%</w:t>
            </w:r>
          </w:p>
        </w:tc>
        <w:tc>
          <w:tcPr>
            <w:tcW w:w="754" w:type="dxa"/>
            <w:tcBorders>
              <w:top w:val="nil"/>
              <w:left w:val="nil"/>
              <w:bottom w:val="single" w:sz="4" w:space="0" w:color="auto"/>
              <w:right w:val="single" w:sz="4" w:space="0" w:color="auto"/>
            </w:tcBorders>
            <w:noWrap/>
            <w:vAlign w:val="bottom"/>
            <w:hideMark/>
          </w:tcPr>
          <w:p w14:paraId="28D3517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94.2%</w:t>
            </w:r>
          </w:p>
        </w:tc>
        <w:tc>
          <w:tcPr>
            <w:tcW w:w="782" w:type="dxa"/>
            <w:tcBorders>
              <w:top w:val="nil"/>
              <w:left w:val="nil"/>
              <w:bottom w:val="single" w:sz="4" w:space="0" w:color="auto"/>
              <w:right w:val="single" w:sz="4" w:space="0" w:color="auto"/>
            </w:tcBorders>
            <w:noWrap/>
            <w:vAlign w:val="bottom"/>
            <w:hideMark/>
          </w:tcPr>
          <w:p w14:paraId="4DE8DC3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2.2%</w:t>
            </w:r>
          </w:p>
        </w:tc>
        <w:tc>
          <w:tcPr>
            <w:tcW w:w="782" w:type="dxa"/>
            <w:tcBorders>
              <w:top w:val="nil"/>
              <w:left w:val="nil"/>
              <w:bottom w:val="single" w:sz="4" w:space="0" w:color="auto"/>
              <w:right w:val="single" w:sz="4" w:space="0" w:color="auto"/>
            </w:tcBorders>
            <w:noWrap/>
            <w:vAlign w:val="bottom"/>
            <w:hideMark/>
          </w:tcPr>
          <w:p w14:paraId="79559E65"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8.2%</w:t>
            </w:r>
          </w:p>
        </w:tc>
        <w:tc>
          <w:tcPr>
            <w:tcW w:w="782" w:type="dxa"/>
            <w:tcBorders>
              <w:top w:val="nil"/>
              <w:left w:val="nil"/>
              <w:bottom w:val="single" w:sz="4" w:space="0" w:color="auto"/>
              <w:right w:val="single" w:sz="4" w:space="0" w:color="auto"/>
            </w:tcBorders>
            <w:noWrap/>
            <w:vAlign w:val="bottom"/>
            <w:hideMark/>
          </w:tcPr>
          <w:p w14:paraId="64AA762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5.8%</w:t>
            </w:r>
          </w:p>
        </w:tc>
      </w:tr>
      <w:tr w:rsidR="00EF0A48" w:rsidRPr="00930C02" w14:paraId="3845ABA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1E590E1"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UL 16QAM (instead of UL 64QAM)</w:t>
            </w:r>
          </w:p>
        </w:tc>
        <w:tc>
          <w:tcPr>
            <w:tcW w:w="755" w:type="dxa"/>
            <w:tcBorders>
              <w:top w:val="nil"/>
              <w:left w:val="nil"/>
              <w:bottom w:val="single" w:sz="4" w:space="0" w:color="auto"/>
              <w:right w:val="single" w:sz="4" w:space="0" w:color="auto"/>
            </w:tcBorders>
            <w:noWrap/>
            <w:vAlign w:val="bottom"/>
            <w:hideMark/>
          </w:tcPr>
          <w:p w14:paraId="4EF3E745"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97.1%</w:t>
            </w:r>
          </w:p>
        </w:tc>
        <w:tc>
          <w:tcPr>
            <w:tcW w:w="754" w:type="dxa"/>
            <w:tcBorders>
              <w:top w:val="nil"/>
              <w:left w:val="nil"/>
              <w:bottom w:val="single" w:sz="4" w:space="0" w:color="auto"/>
              <w:right w:val="single" w:sz="4" w:space="0" w:color="auto"/>
            </w:tcBorders>
            <w:noWrap/>
            <w:vAlign w:val="bottom"/>
            <w:hideMark/>
          </w:tcPr>
          <w:p w14:paraId="7DFC329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98.3%</w:t>
            </w:r>
          </w:p>
        </w:tc>
        <w:tc>
          <w:tcPr>
            <w:tcW w:w="754" w:type="dxa"/>
            <w:tcBorders>
              <w:top w:val="nil"/>
              <w:left w:val="nil"/>
              <w:bottom w:val="single" w:sz="4" w:space="0" w:color="auto"/>
              <w:right w:val="single" w:sz="4" w:space="0" w:color="auto"/>
            </w:tcBorders>
            <w:noWrap/>
            <w:vAlign w:val="bottom"/>
            <w:hideMark/>
          </w:tcPr>
          <w:p w14:paraId="4F2E5DC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97.8%</w:t>
            </w:r>
          </w:p>
        </w:tc>
        <w:tc>
          <w:tcPr>
            <w:tcW w:w="782" w:type="dxa"/>
            <w:tcBorders>
              <w:top w:val="nil"/>
              <w:left w:val="nil"/>
              <w:bottom w:val="single" w:sz="4" w:space="0" w:color="auto"/>
              <w:right w:val="single" w:sz="4" w:space="0" w:color="auto"/>
            </w:tcBorders>
            <w:noWrap/>
            <w:vAlign w:val="bottom"/>
            <w:hideMark/>
          </w:tcPr>
          <w:p w14:paraId="40D012F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2.9%</w:t>
            </w:r>
          </w:p>
        </w:tc>
        <w:tc>
          <w:tcPr>
            <w:tcW w:w="782" w:type="dxa"/>
            <w:tcBorders>
              <w:top w:val="nil"/>
              <w:left w:val="nil"/>
              <w:bottom w:val="single" w:sz="4" w:space="0" w:color="auto"/>
              <w:right w:val="single" w:sz="4" w:space="0" w:color="auto"/>
            </w:tcBorders>
            <w:noWrap/>
            <w:vAlign w:val="bottom"/>
            <w:hideMark/>
          </w:tcPr>
          <w:p w14:paraId="0974D472"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1.7%</w:t>
            </w:r>
          </w:p>
        </w:tc>
        <w:tc>
          <w:tcPr>
            <w:tcW w:w="782" w:type="dxa"/>
            <w:tcBorders>
              <w:top w:val="nil"/>
              <w:left w:val="nil"/>
              <w:bottom w:val="single" w:sz="4" w:space="0" w:color="auto"/>
              <w:right w:val="single" w:sz="4" w:space="0" w:color="auto"/>
            </w:tcBorders>
            <w:noWrap/>
            <w:vAlign w:val="bottom"/>
            <w:hideMark/>
          </w:tcPr>
          <w:p w14:paraId="6206C1C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2.2%</w:t>
            </w:r>
          </w:p>
        </w:tc>
      </w:tr>
      <w:tr w:rsidR="00EF0A48" w:rsidRPr="00930C02" w14:paraId="1D6A2A0D"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3D68812"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w:t>
            </w:r>
          </w:p>
        </w:tc>
        <w:tc>
          <w:tcPr>
            <w:tcW w:w="755" w:type="dxa"/>
            <w:tcBorders>
              <w:top w:val="nil"/>
              <w:left w:val="nil"/>
              <w:bottom w:val="single" w:sz="4" w:space="0" w:color="auto"/>
              <w:right w:val="single" w:sz="4" w:space="0" w:color="auto"/>
            </w:tcBorders>
            <w:noWrap/>
            <w:vAlign w:val="bottom"/>
            <w:hideMark/>
          </w:tcPr>
          <w:p w14:paraId="382EFE0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67.5%</w:t>
            </w:r>
          </w:p>
        </w:tc>
        <w:tc>
          <w:tcPr>
            <w:tcW w:w="754" w:type="dxa"/>
            <w:tcBorders>
              <w:top w:val="nil"/>
              <w:left w:val="nil"/>
              <w:bottom w:val="single" w:sz="4" w:space="0" w:color="auto"/>
              <w:right w:val="single" w:sz="4" w:space="0" w:color="auto"/>
            </w:tcBorders>
            <w:noWrap/>
            <w:vAlign w:val="bottom"/>
            <w:hideMark/>
          </w:tcPr>
          <w:p w14:paraId="7DD4CE3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25.8%</w:t>
            </w:r>
          </w:p>
        </w:tc>
        <w:tc>
          <w:tcPr>
            <w:tcW w:w="754" w:type="dxa"/>
            <w:tcBorders>
              <w:top w:val="nil"/>
              <w:left w:val="nil"/>
              <w:bottom w:val="single" w:sz="4" w:space="0" w:color="auto"/>
              <w:right w:val="single" w:sz="4" w:space="0" w:color="auto"/>
            </w:tcBorders>
            <w:noWrap/>
            <w:vAlign w:val="bottom"/>
            <w:hideMark/>
          </w:tcPr>
          <w:p w14:paraId="67F865E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42.5%</w:t>
            </w:r>
          </w:p>
        </w:tc>
        <w:tc>
          <w:tcPr>
            <w:tcW w:w="782" w:type="dxa"/>
            <w:tcBorders>
              <w:top w:val="nil"/>
              <w:left w:val="nil"/>
              <w:bottom w:val="single" w:sz="4" w:space="0" w:color="auto"/>
              <w:right w:val="single" w:sz="4" w:space="0" w:color="auto"/>
            </w:tcBorders>
            <w:noWrap/>
            <w:vAlign w:val="bottom"/>
            <w:hideMark/>
          </w:tcPr>
          <w:p w14:paraId="3F6B33C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32.5%</w:t>
            </w:r>
          </w:p>
        </w:tc>
        <w:tc>
          <w:tcPr>
            <w:tcW w:w="782" w:type="dxa"/>
            <w:tcBorders>
              <w:top w:val="nil"/>
              <w:left w:val="nil"/>
              <w:bottom w:val="single" w:sz="4" w:space="0" w:color="auto"/>
              <w:right w:val="single" w:sz="4" w:space="0" w:color="auto"/>
            </w:tcBorders>
            <w:noWrap/>
            <w:vAlign w:val="bottom"/>
            <w:hideMark/>
          </w:tcPr>
          <w:p w14:paraId="0EAF1F3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74.2%</w:t>
            </w:r>
          </w:p>
        </w:tc>
        <w:tc>
          <w:tcPr>
            <w:tcW w:w="782" w:type="dxa"/>
            <w:tcBorders>
              <w:top w:val="nil"/>
              <w:left w:val="nil"/>
              <w:bottom w:val="single" w:sz="4" w:space="0" w:color="auto"/>
              <w:right w:val="single" w:sz="4" w:space="0" w:color="auto"/>
            </w:tcBorders>
            <w:noWrap/>
            <w:vAlign w:val="bottom"/>
            <w:hideMark/>
          </w:tcPr>
          <w:p w14:paraId="6F4DF98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57.5%</w:t>
            </w:r>
          </w:p>
        </w:tc>
      </w:tr>
      <w:tr w:rsidR="00EF0A48" w:rsidRPr="00930C02" w14:paraId="6E74EB80"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0CDBFA2F"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HD-FDD type A</w:t>
            </w:r>
          </w:p>
        </w:tc>
        <w:tc>
          <w:tcPr>
            <w:tcW w:w="755" w:type="dxa"/>
            <w:tcBorders>
              <w:top w:val="nil"/>
              <w:left w:val="nil"/>
              <w:bottom w:val="single" w:sz="4" w:space="0" w:color="auto"/>
              <w:right w:val="single" w:sz="4" w:space="0" w:color="auto"/>
            </w:tcBorders>
            <w:noWrap/>
            <w:vAlign w:val="bottom"/>
            <w:hideMark/>
          </w:tcPr>
          <w:p w14:paraId="6E199F2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53.2%</w:t>
            </w:r>
          </w:p>
        </w:tc>
        <w:tc>
          <w:tcPr>
            <w:tcW w:w="754" w:type="dxa"/>
            <w:tcBorders>
              <w:top w:val="nil"/>
              <w:left w:val="nil"/>
              <w:bottom w:val="single" w:sz="4" w:space="0" w:color="auto"/>
              <w:right w:val="single" w:sz="4" w:space="0" w:color="auto"/>
            </w:tcBorders>
            <w:noWrap/>
            <w:vAlign w:val="bottom"/>
            <w:hideMark/>
          </w:tcPr>
          <w:p w14:paraId="67FBC9A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25.6%</w:t>
            </w:r>
          </w:p>
        </w:tc>
        <w:tc>
          <w:tcPr>
            <w:tcW w:w="754" w:type="dxa"/>
            <w:tcBorders>
              <w:top w:val="nil"/>
              <w:left w:val="nil"/>
              <w:bottom w:val="single" w:sz="4" w:space="0" w:color="auto"/>
              <w:right w:val="single" w:sz="4" w:space="0" w:color="auto"/>
            </w:tcBorders>
            <w:noWrap/>
            <w:vAlign w:val="bottom"/>
            <w:hideMark/>
          </w:tcPr>
          <w:p w14:paraId="4174CD5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36.6%</w:t>
            </w:r>
          </w:p>
        </w:tc>
        <w:tc>
          <w:tcPr>
            <w:tcW w:w="782" w:type="dxa"/>
            <w:tcBorders>
              <w:top w:val="nil"/>
              <w:left w:val="nil"/>
              <w:bottom w:val="single" w:sz="4" w:space="0" w:color="auto"/>
              <w:right w:val="single" w:sz="4" w:space="0" w:color="auto"/>
            </w:tcBorders>
            <w:noWrap/>
            <w:vAlign w:val="bottom"/>
            <w:hideMark/>
          </w:tcPr>
          <w:p w14:paraId="38F62DC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46.8%</w:t>
            </w:r>
          </w:p>
        </w:tc>
        <w:tc>
          <w:tcPr>
            <w:tcW w:w="782" w:type="dxa"/>
            <w:tcBorders>
              <w:top w:val="nil"/>
              <w:left w:val="nil"/>
              <w:bottom w:val="single" w:sz="4" w:space="0" w:color="auto"/>
              <w:right w:val="single" w:sz="4" w:space="0" w:color="auto"/>
            </w:tcBorders>
            <w:noWrap/>
            <w:vAlign w:val="bottom"/>
            <w:hideMark/>
          </w:tcPr>
          <w:p w14:paraId="574683A8"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74.4%</w:t>
            </w:r>
          </w:p>
        </w:tc>
        <w:tc>
          <w:tcPr>
            <w:tcW w:w="782" w:type="dxa"/>
            <w:tcBorders>
              <w:top w:val="nil"/>
              <w:left w:val="nil"/>
              <w:bottom w:val="single" w:sz="4" w:space="0" w:color="auto"/>
              <w:right w:val="single" w:sz="4" w:space="0" w:color="auto"/>
            </w:tcBorders>
            <w:noWrap/>
            <w:vAlign w:val="bottom"/>
            <w:hideMark/>
          </w:tcPr>
          <w:p w14:paraId="47359A8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63.4%</w:t>
            </w:r>
          </w:p>
        </w:tc>
      </w:tr>
      <w:tr w:rsidR="00EF0A48" w:rsidRPr="00930C02" w14:paraId="523AE12B"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167B86E3"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14:paraId="1BF26FD5"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64.2%</w:t>
            </w:r>
          </w:p>
        </w:tc>
        <w:tc>
          <w:tcPr>
            <w:tcW w:w="754" w:type="dxa"/>
            <w:tcBorders>
              <w:top w:val="nil"/>
              <w:left w:val="nil"/>
              <w:bottom w:val="single" w:sz="4" w:space="0" w:color="auto"/>
              <w:right w:val="single" w:sz="4" w:space="0" w:color="auto"/>
            </w:tcBorders>
            <w:noWrap/>
            <w:vAlign w:val="bottom"/>
            <w:hideMark/>
          </w:tcPr>
          <w:p w14:paraId="3EB90F27"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24.3%</w:t>
            </w:r>
          </w:p>
        </w:tc>
        <w:tc>
          <w:tcPr>
            <w:tcW w:w="754" w:type="dxa"/>
            <w:tcBorders>
              <w:top w:val="nil"/>
              <w:left w:val="nil"/>
              <w:bottom w:val="single" w:sz="4" w:space="0" w:color="auto"/>
              <w:right w:val="single" w:sz="4" w:space="0" w:color="auto"/>
            </w:tcBorders>
            <w:noWrap/>
            <w:vAlign w:val="bottom"/>
            <w:hideMark/>
          </w:tcPr>
          <w:p w14:paraId="5C871DA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40.2%</w:t>
            </w:r>
          </w:p>
        </w:tc>
        <w:tc>
          <w:tcPr>
            <w:tcW w:w="782" w:type="dxa"/>
            <w:tcBorders>
              <w:top w:val="nil"/>
              <w:left w:val="nil"/>
              <w:bottom w:val="single" w:sz="4" w:space="0" w:color="auto"/>
              <w:right w:val="single" w:sz="4" w:space="0" w:color="auto"/>
            </w:tcBorders>
            <w:noWrap/>
            <w:vAlign w:val="bottom"/>
            <w:hideMark/>
          </w:tcPr>
          <w:p w14:paraId="4689DC12"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35.8%</w:t>
            </w:r>
          </w:p>
        </w:tc>
        <w:tc>
          <w:tcPr>
            <w:tcW w:w="782" w:type="dxa"/>
            <w:tcBorders>
              <w:top w:val="nil"/>
              <w:left w:val="nil"/>
              <w:bottom w:val="single" w:sz="4" w:space="0" w:color="auto"/>
              <w:right w:val="single" w:sz="4" w:space="0" w:color="auto"/>
            </w:tcBorders>
            <w:noWrap/>
            <w:vAlign w:val="bottom"/>
            <w:hideMark/>
          </w:tcPr>
          <w:p w14:paraId="31CC8C2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75.7%</w:t>
            </w:r>
          </w:p>
        </w:tc>
        <w:tc>
          <w:tcPr>
            <w:tcW w:w="782" w:type="dxa"/>
            <w:tcBorders>
              <w:top w:val="nil"/>
              <w:left w:val="nil"/>
              <w:bottom w:val="single" w:sz="4" w:space="0" w:color="auto"/>
              <w:right w:val="single" w:sz="4" w:space="0" w:color="auto"/>
            </w:tcBorders>
            <w:noWrap/>
            <w:vAlign w:val="bottom"/>
            <w:hideMark/>
          </w:tcPr>
          <w:p w14:paraId="0F29D0C5"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59.8%</w:t>
            </w:r>
          </w:p>
        </w:tc>
      </w:tr>
      <w:tr w:rsidR="00EF0A48" w:rsidRPr="00930C02" w14:paraId="1D508765"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7DD1307"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lastRenderedPageBreak/>
              <w:t>20 MHz, 1 layer, 1 Rx, 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372FB64E"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67.5%</w:t>
            </w:r>
          </w:p>
        </w:tc>
        <w:tc>
          <w:tcPr>
            <w:tcW w:w="754" w:type="dxa"/>
            <w:tcBorders>
              <w:top w:val="nil"/>
              <w:left w:val="nil"/>
              <w:bottom w:val="single" w:sz="4" w:space="0" w:color="auto"/>
              <w:right w:val="single" w:sz="4" w:space="0" w:color="auto"/>
            </w:tcBorders>
            <w:noWrap/>
            <w:vAlign w:val="bottom"/>
            <w:hideMark/>
          </w:tcPr>
          <w:p w14:paraId="3C71A21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22.9%</w:t>
            </w:r>
          </w:p>
        </w:tc>
        <w:tc>
          <w:tcPr>
            <w:tcW w:w="754" w:type="dxa"/>
            <w:tcBorders>
              <w:top w:val="nil"/>
              <w:left w:val="nil"/>
              <w:bottom w:val="single" w:sz="4" w:space="0" w:color="auto"/>
              <w:right w:val="single" w:sz="4" w:space="0" w:color="auto"/>
            </w:tcBorders>
            <w:noWrap/>
            <w:vAlign w:val="bottom"/>
            <w:hideMark/>
          </w:tcPr>
          <w:p w14:paraId="6E64C27E"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40.7%</w:t>
            </w:r>
          </w:p>
        </w:tc>
        <w:tc>
          <w:tcPr>
            <w:tcW w:w="782" w:type="dxa"/>
            <w:tcBorders>
              <w:top w:val="nil"/>
              <w:left w:val="nil"/>
              <w:bottom w:val="single" w:sz="4" w:space="0" w:color="auto"/>
              <w:right w:val="single" w:sz="4" w:space="0" w:color="auto"/>
            </w:tcBorders>
            <w:noWrap/>
            <w:vAlign w:val="bottom"/>
            <w:hideMark/>
          </w:tcPr>
          <w:p w14:paraId="2A86501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32.5%</w:t>
            </w:r>
          </w:p>
        </w:tc>
        <w:tc>
          <w:tcPr>
            <w:tcW w:w="782" w:type="dxa"/>
            <w:tcBorders>
              <w:top w:val="nil"/>
              <w:left w:val="nil"/>
              <w:bottom w:val="single" w:sz="4" w:space="0" w:color="auto"/>
              <w:right w:val="single" w:sz="4" w:space="0" w:color="auto"/>
            </w:tcBorders>
            <w:noWrap/>
            <w:vAlign w:val="bottom"/>
            <w:hideMark/>
          </w:tcPr>
          <w:p w14:paraId="7DBA4C0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77.1%</w:t>
            </w:r>
          </w:p>
        </w:tc>
        <w:tc>
          <w:tcPr>
            <w:tcW w:w="782" w:type="dxa"/>
            <w:tcBorders>
              <w:top w:val="nil"/>
              <w:left w:val="nil"/>
              <w:bottom w:val="single" w:sz="4" w:space="0" w:color="auto"/>
              <w:right w:val="single" w:sz="4" w:space="0" w:color="auto"/>
            </w:tcBorders>
            <w:noWrap/>
            <w:vAlign w:val="bottom"/>
            <w:hideMark/>
          </w:tcPr>
          <w:p w14:paraId="6F04918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59.3%</w:t>
            </w:r>
          </w:p>
        </w:tc>
      </w:tr>
      <w:tr w:rsidR="00EF0A48" w:rsidRPr="00930C02" w14:paraId="7E0F8CD3"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566F7F2"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UL 16QAM, 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4A42D8F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64.6%</w:t>
            </w:r>
          </w:p>
        </w:tc>
        <w:tc>
          <w:tcPr>
            <w:tcW w:w="754" w:type="dxa"/>
            <w:tcBorders>
              <w:top w:val="nil"/>
              <w:left w:val="nil"/>
              <w:bottom w:val="single" w:sz="4" w:space="0" w:color="auto"/>
              <w:right w:val="single" w:sz="4" w:space="0" w:color="auto"/>
            </w:tcBorders>
            <w:noWrap/>
            <w:vAlign w:val="bottom"/>
            <w:hideMark/>
          </w:tcPr>
          <w:p w14:paraId="018AD567"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21.7%</w:t>
            </w:r>
          </w:p>
        </w:tc>
        <w:tc>
          <w:tcPr>
            <w:tcW w:w="754" w:type="dxa"/>
            <w:tcBorders>
              <w:top w:val="nil"/>
              <w:left w:val="nil"/>
              <w:bottom w:val="single" w:sz="4" w:space="0" w:color="auto"/>
              <w:right w:val="single" w:sz="4" w:space="0" w:color="auto"/>
            </w:tcBorders>
            <w:noWrap/>
            <w:vAlign w:val="bottom"/>
            <w:hideMark/>
          </w:tcPr>
          <w:p w14:paraId="46297715"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38.9%</w:t>
            </w:r>
          </w:p>
        </w:tc>
        <w:tc>
          <w:tcPr>
            <w:tcW w:w="782" w:type="dxa"/>
            <w:tcBorders>
              <w:top w:val="nil"/>
              <w:left w:val="nil"/>
              <w:bottom w:val="single" w:sz="4" w:space="0" w:color="auto"/>
              <w:right w:val="single" w:sz="4" w:space="0" w:color="auto"/>
            </w:tcBorders>
            <w:noWrap/>
            <w:vAlign w:val="bottom"/>
            <w:hideMark/>
          </w:tcPr>
          <w:p w14:paraId="3FCA2FF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35.4%</w:t>
            </w:r>
          </w:p>
        </w:tc>
        <w:tc>
          <w:tcPr>
            <w:tcW w:w="782" w:type="dxa"/>
            <w:tcBorders>
              <w:top w:val="nil"/>
              <w:left w:val="nil"/>
              <w:bottom w:val="single" w:sz="4" w:space="0" w:color="auto"/>
              <w:right w:val="single" w:sz="4" w:space="0" w:color="auto"/>
            </w:tcBorders>
            <w:noWrap/>
            <w:vAlign w:val="bottom"/>
            <w:hideMark/>
          </w:tcPr>
          <w:p w14:paraId="4A9F7CD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78.3%</w:t>
            </w:r>
          </w:p>
        </w:tc>
        <w:tc>
          <w:tcPr>
            <w:tcW w:w="782" w:type="dxa"/>
            <w:tcBorders>
              <w:top w:val="nil"/>
              <w:left w:val="nil"/>
              <w:bottom w:val="single" w:sz="4" w:space="0" w:color="auto"/>
              <w:right w:val="single" w:sz="4" w:space="0" w:color="auto"/>
            </w:tcBorders>
            <w:noWrap/>
            <w:vAlign w:val="bottom"/>
            <w:hideMark/>
          </w:tcPr>
          <w:p w14:paraId="6384F09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61.1%</w:t>
            </w:r>
          </w:p>
        </w:tc>
      </w:tr>
      <w:tr w:rsidR="00EF0A48" w:rsidRPr="00930C02" w14:paraId="15240082"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59A7A08"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UL 16QAM, HD-FDD type A, 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024856A8"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50.2%</w:t>
            </w:r>
          </w:p>
        </w:tc>
        <w:tc>
          <w:tcPr>
            <w:tcW w:w="754" w:type="dxa"/>
            <w:tcBorders>
              <w:top w:val="nil"/>
              <w:left w:val="nil"/>
              <w:bottom w:val="single" w:sz="4" w:space="0" w:color="auto"/>
              <w:right w:val="single" w:sz="4" w:space="0" w:color="auto"/>
            </w:tcBorders>
            <w:noWrap/>
            <w:vAlign w:val="bottom"/>
            <w:hideMark/>
          </w:tcPr>
          <w:p w14:paraId="2C312507"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21.4%</w:t>
            </w:r>
          </w:p>
        </w:tc>
        <w:tc>
          <w:tcPr>
            <w:tcW w:w="754" w:type="dxa"/>
            <w:tcBorders>
              <w:top w:val="nil"/>
              <w:left w:val="nil"/>
              <w:bottom w:val="single" w:sz="4" w:space="0" w:color="auto"/>
              <w:right w:val="single" w:sz="4" w:space="0" w:color="auto"/>
            </w:tcBorders>
            <w:noWrap/>
            <w:vAlign w:val="bottom"/>
            <w:hideMark/>
          </w:tcPr>
          <w:p w14:paraId="746647A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32.9%</w:t>
            </w:r>
          </w:p>
        </w:tc>
        <w:tc>
          <w:tcPr>
            <w:tcW w:w="782" w:type="dxa"/>
            <w:tcBorders>
              <w:top w:val="nil"/>
              <w:left w:val="nil"/>
              <w:bottom w:val="single" w:sz="4" w:space="0" w:color="auto"/>
              <w:right w:val="single" w:sz="4" w:space="0" w:color="auto"/>
            </w:tcBorders>
            <w:noWrap/>
            <w:vAlign w:val="bottom"/>
            <w:hideMark/>
          </w:tcPr>
          <w:p w14:paraId="12D78E7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49.8%</w:t>
            </w:r>
          </w:p>
        </w:tc>
        <w:tc>
          <w:tcPr>
            <w:tcW w:w="782" w:type="dxa"/>
            <w:tcBorders>
              <w:top w:val="nil"/>
              <w:left w:val="nil"/>
              <w:bottom w:val="single" w:sz="4" w:space="0" w:color="auto"/>
              <w:right w:val="single" w:sz="4" w:space="0" w:color="auto"/>
            </w:tcBorders>
            <w:noWrap/>
            <w:vAlign w:val="bottom"/>
            <w:hideMark/>
          </w:tcPr>
          <w:p w14:paraId="72801E2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78.6%</w:t>
            </w:r>
          </w:p>
        </w:tc>
        <w:tc>
          <w:tcPr>
            <w:tcW w:w="782" w:type="dxa"/>
            <w:tcBorders>
              <w:top w:val="nil"/>
              <w:left w:val="nil"/>
              <w:bottom w:val="single" w:sz="4" w:space="0" w:color="auto"/>
              <w:right w:val="single" w:sz="4" w:space="0" w:color="auto"/>
            </w:tcBorders>
            <w:noWrap/>
            <w:vAlign w:val="bottom"/>
            <w:hideMark/>
          </w:tcPr>
          <w:p w14:paraId="3811923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67.1%</w:t>
            </w:r>
          </w:p>
        </w:tc>
      </w:tr>
      <w:tr w:rsidR="00EF0A48" w:rsidRPr="00930C02" w14:paraId="642A08A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2134469B"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HD-FDD type A</w:t>
            </w:r>
          </w:p>
        </w:tc>
        <w:tc>
          <w:tcPr>
            <w:tcW w:w="755" w:type="dxa"/>
            <w:tcBorders>
              <w:top w:val="nil"/>
              <w:left w:val="nil"/>
              <w:bottom w:val="single" w:sz="4" w:space="0" w:color="auto"/>
              <w:right w:val="single" w:sz="4" w:space="0" w:color="auto"/>
            </w:tcBorders>
            <w:noWrap/>
            <w:vAlign w:val="bottom"/>
            <w:hideMark/>
          </w:tcPr>
          <w:p w14:paraId="6D8577CE"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81.3%</w:t>
            </w:r>
          </w:p>
        </w:tc>
        <w:tc>
          <w:tcPr>
            <w:tcW w:w="754" w:type="dxa"/>
            <w:tcBorders>
              <w:top w:val="nil"/>
              <w:left w:val="nil"/>
              <w:bottom w:val="single" w:sz="4" w:space="0" w:color="auto"/>
              <w:right w:val="single" w:sz="4" w:space="0" w:color="auto"/>
            </w:tcBorders>
            <w:noWrap/>
            <w:vAlign w:val="bottom"/>
            <w:hideMark/>
          </w:tcPr>
          <w:p w14:paraId="34520F5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46.0%</w:t>
            </w:r>
          </w:p>
        </w:tc>
        <w:tc>
          <w:tcPr>
            <w:tcW w:w="754" w:type="dxa"/>
            <w:tcBorders>
              <w:top w:val="nil"/>
              <w:left w:val="nil"/>
              <w:bottom w:val="single" w:sz="4" w:space="0" w:color="auto"/>
              <w:right w:val="single" w:sz="4" w:space="0" w:color="auto"/>
            </w:tcBorders>
            <w:noWrap/>
            <w:vAlign w:val="bottom"/>
            <w:hideMark/>
          </w:tcPr>
          <w:p w14:paraId="4B22B5C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60.1%</w:t>
            </w:r>
          </w:p>
        </w:tc>
        <w:tc>
          <w:tcPr>
            <w:tcW w:w="782" w:type="dxa"/>
            <w:tcBorders>
              <w:top w:val="nil"/>
              <w:left w:val="nil"/>
              <w:bottom w:val="single" w:sz="4" w:space="0" w:color="auto"/>
              <w:right w:val="single" w:sz="4" w:space="0" w:color="auto"/>
            </w:tcBorders>
            <w:noWrap/>
            <w:vAlign w:val="bottom"/>
            <w:hideMark/>
          </w:tcPr>
          <w:p w14:paraId="0DA53A5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18.8%</w:t>
            </w:r>
          </w:p>
        </w:tc>
        <w:tc>
          <w:tcPr>
            <w:tcW w:w="782" w:type="dxa"/>
            <w:tcBorders>
              <w:top w:val="nil"/>
              <w:left w:val="nil"/>
              <w:bottom w:val="single" w:sz="4" w:space="0" w:color="auto"/>
              <w:right w:val="single" w:sz="4" w:space="0" w:color="auto"/>
            </w:tcBorders>
            <w:noWrap/>
            <w:vAlign w:val="bottom"/>
            <w:hideMark/>
          </w:tcPr>
          <w:p w14:paraId="16BCC0C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54.0%</w:t>
            </w:r>
          </w:p>
        </w:tc>
        <w:tc>
          <w:tcPr>
            <w:tcW w:w="782" w:type="dxa"/>
            <w:tcBorders>
              <w:top w:val="nil"/>
              <w:left w:val="nil"/>
              <w:bottom w:val="single" w:sz="4" w:space="0" w:color="auto"/>
              <w:right w:val="single" w:sz="4" w:space="0" w:color="auto"/>
            </w:tcBorders>
            <w:noWrap/>
            <w:vAlign w:val="bottom"/>
            <w:hideMark/>
          </w:tcPr>
          <w:p w14:paraId="623D4918"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39.9%</w:t>
            </w:r>
          </w:p>
        </w:tc>
      </w:tr>
      <w:tr w:rsidR="00EF0A48" w:rsidRPr="00930C02" w14:paraId="69C6A722"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B9A5D23"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2BF3CE3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97.6%</w:t>
            </w:r>
          </w:p>
        </w:tc>
        <w:tc>
          <w:tcPr>
            <w:tcW w:w="754" w:type="dxa"/>
            <w:tcBorders>
              <w:top w:val="nil"/>
              <w:left w:val="nil"/>
              <w:bottom w:val="single" w:sz="4" w:space="0" w:color="auto"/>
              <w:right w:val="single" w:sz="4" w:space="0" w:color="auto"/>
            </w:tcBorders>
            <w:noWrap/>
            <w:vAlign w:val="bottom"/>
            <w:hideMark/>
          </w:tcPr>
          <w:p w14:paraId="433B37A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42.6%</w:t>
            </w:r>
          </w:p>
        </w:tc>
        <w:tc>
          <w:tcPr>
            <w:tcW w:w="754" w:type="dxa"/>
            <w:tcBorders>
              <w:top w:val="nil"/>
              <w:left w:val="nil"/>
              <w:bottom w:val="single" w:sz="4" w:space="0" w:color="auto"/>
              <w:right w:val="single" w:sz="4" w:space="0" w:color="auto"/>
            </w:tcBorders>
            <w:noWrap/>
            <w:vAlign w:val="bottom"/>
            <w:hideMark/>
          </w:tcPr>
          <w:p w14:paraId="51D1C39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64.6%</w:t>
            </w:r>
          </w:p>
        </w:tc>
        <w:tc>
          <w:tcPr>
            <w:tcW w:w="782" w:type="dxa"/>
            <w:tcBorders>
              <w:top w:val="nil"/>
              <w:left w:val="nil"/>
              <w:bottom w:val="single" w:sz="4" w:space="0" w:color="auto"/>
              <w:right w:val="single" w:sz="4" w:space="0" w:color="auto"/>
            </w:tcBorders>
            <w:noWrap/>
            <w:vAlign w:val="bottom"/>
            <w:hideMark/>
          </w:tcPr>
          <w:p w14:paraId="7748BF0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2.4%</w:t>
            </w:r>
          </w:p>
        </w:tc>
        <w:tc>
          <w:tcPr>
            <w:tcW w:w="782" w:type="dxa"/>
            <w:tcBorders>
              <w:top w:val="nil"/>
              <w:left w:val="nil"/>
              <w:bottom w:val="single" w:sz="4" w:space="0" w:color="auto"/>
              <w:right w:val="single" w:sz="4" w:space="0" w:color="auto"/>
            </w:tcBorders>
            <w:noWrap/>
            <w:vAlign w:val="bottom"/>
            <w:hideMark/>
          </w:tcPr>
          <w:p w14:paraId="3CD6886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57.4%</w:t>
            </w:r>
          </w:p>
        </w:tc>
        <w:tc>
          <w:tcPr>
            <w:tcW w:w="782" w:type="dxa"/>
            <w:tcBorders>
              <w:top w:val="nil"/>
              <w:left w:val="nil"/>
              <w:bottom w:val="single" w:sz="4" w:space="0" w:color="auto"/>
              <w:right w:val="single" w:sz="4" w:space="0" w:color="auto"/>
            </w:tcBorders>
            <w:noWrap/>
            <w:vAlign w:val="bottom"/>
            <w:hideMark/>
          </w:tcPr>
          <w:p w14:paraId="0D3C9FA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35.4%</w:t>
            </w:r>
          </w:p>
        </w:tc>
      </w:tr>
    </w:tbl>
    <w:p w14:paraId="0506A3CA" w14:textId="77777777" w:rsidR="00EF0A48" w:rsidRPr="00930C02" w:rsidRDefault="00EF0A48" w:rsidP="00EF0A48">
      <w:pPr>
        <w:jc w:val="both"/>
        <w:rPr>
          <w:rFonts w:eastAsia="Batang"/>
        </w:rPr>
      </w:pPr>
    </w:p>
    <w:p w14:paraId="6AC62717" w14:textId="584C0222" w:rsidR="00EF0A48" w:rsidRPr="00930C02" w:rsidRDefault="00B27B40" w:rsidP="00EF0A48">
      <w:pPr>
        <w:pStyle w:val="TH"/>
        <w:rPr>
          <w:lang w:val="en-US"/>
        </w:rPr>
      </w:pPr>
      <w:r w:rsidRPr="00930C02">
        <w:rPr>
          <w:lang w:val="en-US"/>
        </w:rPr>
        <w:t xml:space="preserve">TR 38.875 </w:t>
      </w:r>
      <w:r w:rsidR="00EF0A48" w:rsidRPr="00930C02">
        <w:rPr>
          <w:lang w:val="en-US"/>
        </w:rPr>
        <w:t>Table 7.8.2-2: Estimated relative device cost and estimated relative device cost reduction for UE complexity reduction technique(s) for FR1 TDD</w:t>
      </w:r>
      <w:r w:rsidR="003E33C1">
        <w:rPr>
          <w:lang w:val="en-US"/>
        </w:rPr>
        <w:t xml:space="preserve"> (relative to </w:t>
      </w:r>
      <w:r w:rsidR="009E6B87">
        <w:rPr>
          <w:lang w:val="en-US"/>
        </w:rPr>
        <w:t>a</w:t>
      </w:r>
      <w:r w:rsidR="003E33C1">
        <w:rPr>
          <w:lang w:val="en-US"/>
        </w:rPr>
        <w:t xml:space="preserve"> Rel-15 NR UE)</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EF0A48" w:rsidRPr="00930C02" w14:paraId="19E39DEB" w14:textId="77777777" w:rsidTr="00600CF7">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ED68BB9" w14:textId="77777777" w:rsidR="00EF0A48" w:rsidRPr="00930C02" w:rsidRDefault="00EF0A48" w:rsidP="00600CF7">
            <w:pPr>
              <w:spacing w:after="0"/>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17BB277A"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01E6430C"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9A6E106"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2138FD5"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381911C"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CA89185" w14:textId="77777777" w:rsidR="00EF0A48" w:rsidRPr="00930C02" w:rsidRDefault="00EF0A48"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reduction</w:t>
            </w:r>
          </w:p>
        </w:tc>
      </w:tr>
      <w:tr w:rsidR="00EF0A48" w:rsidRPr="00930C02" w14:paraId="4451318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C2E0AED"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(instead of 100 MHz)</w:t>
            </w:r>
          </w:p>
        </w:tc>
        <w:tc>
          <w:tcPr>
            <w:tcW w:w="753" w:type="dxa"/>
            <w:tcBorders>
              <w:top w:val="nil"/>
              <w:left w:val="nil"/>
              <w:bottom w:val="single" w:sz="4" w:space="0" w:color="auto"/>
              <w:right w:val="single" w:sz="4" w:space="0" w:color="auto"/>
            </w:tcBorders>
            <w:noWrap/>
            <w:vAlign w:val="bottom"/>
            <w:hideMark/>
          </w:tcPr>
          <w:p w14:paraId="1D65F5A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96.4%</w:t>
            </w:r>
          </w:p>
        </w:tc>
        <w:tc>
          <w:tcPr>
            <w:tcW w:w="754" w:type="dxa"/>
            <w:tcBorders>
              <w:top w:val="nil"/>
              <w:left w:val="nil"/>
              <w:bottom w:val="single" w:sz="4" w:space="0" w:color="auto"/>
              <w:right w:val="single" w:sz="4" w:space="0" w:color="auto"/>
            </w:tcBorders>
            <w:noWrap/>
            <w:vAlign w:val="bottom"/>
            <w:hideMark/>
          </w:tcPr>
          <w:p w14:paraId="6B8E9D9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46.7%</w:t>
            </w:r>
          </w:p>
        </w:tc>
        <w:tc>
          <w:tcPr>
            <w:tcW w:w="754" w:type="dxa"/>
            <w:tcBorders>
              <w:top w:val="nil"/>
              <w:left w:val="nil"/>
              <w:bottom w:val="single" w:sz="4" w:space="0" w:color="auto"/>
              <w:right w:val="single" w:sz="4" w:space="0" w:color="auto"/>
            </w:tcBorders>
            <w:noWrap/>
            <w:vAlign w:val="bottom"/>
            <w:hideMark/>
          </w:tcPr>
          <w:p w14:paraId="5940054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66.6%</w:t>
            </w:r>
          </w:p>
        </w:tc>
        <w:tc>
          <w:tcPr>
            <w:tcW w:w="783" w:type="dxa"/>
            <w:tcBorders>
              <w:top w:val="nil"/>
              <w:left w:val="nil"/>
              <w:bottom w:val="single" w:sz="4" w:space="0" w:color="auto"/>
              <w:right w:val="single" w:sz="4" w:space="0" w:color="auto"/>
            </w:tcBorders>
            <w:noWrap/>
            <w:vAlign w:val="bottom"/>
            <w:hideMark/>
          </w:tcPr>
          <w:p w14:paraId="0817CF8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3.6%</w:t>
            </w:r>
          </w:p>
        </w:tc>
        <w:tc>
          <w:tcPr>
            <w:tcW w:w="783" w:type="dxa"/>
            <w:tcBorders>
              <w:top w:val="nil"/>
              <w:left w:val="nil"/>
              <w:bottom w:val="single" w:sz="4" w:space="0" w:color="auto"/>
              <w:right w:val="single" w:sz="4" w:space="0" w:color="auto"/>
            </w:tcBorders>
            <w:noWrap/>
            <w:vAlign w:val="bottom"/>
            <w:hideMark/>
          </w:tcPr>
          <w:p w14:paraId="1480901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53.3%</w:t>
            </w:r>
          </w:p>
        </w:tc>
        <w:tc>
          <w:tcPr>
            <w:tcW w:w="783" w:type="dxa"/>
            <w:tcBorders>
              <w:top w:val="nil"/>
              <w:left w:val="nil"/>
              <w:bottom w:val="single" w:sz="4" w:space="0" w:color="auto"/>
              <w:right w:val="single" w:sz="4" w:space="0" w:color="auto"/>
            </w:tcBorders>
            <w:noWrap/>
            <w:vAlign w:val="bottom"/>
            <w:hideMark/>
          </w:tcPr>
          <w:p w14:paraId="2324580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33.4%</w:t>
            </w:r>
          </w:p>
        </w:tc>
      </w:tr>
      <w:tr w:rsidR="00EF0A48" w:rsidRPr="00930C02" w14:paraId="317ECDA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79E5B1A0"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 layers (instead of 4 layers)</w:t>
            </w:r>
          </w:p>
        </w:tc>
        <w:tc>
          <w:tcPr>
            <w:tcW w:w="753" w:type="dxa"/>
            <w:tcBorders>
              <w:top w:val="nil"/>
              <w:left w:val="nil"/>
              <w:bottom w:val="single" w:sz="4" w:space="0" w:color="auto"/>
              <w:right w:val="single" w:sz="4" w:space="0" w:color="auto"/>
            </w:tcBorders>
            <w:noWrap/>
            <w:vAlign w:val="bottom"/>
            <w:hideMark/>
          </w:tcPr>
          <w:p w14:paraId="7BDC400E"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100.0%</w:t>
            </w:r>
          </w:p>
        </w:tc>
        <w:tc>
          <w:tcPr>
            <w:tcW w:w="754" w:type="dxa"/>
            <w:tcBorders>
              <w:top w:val="nil"/>
              <w:left w:val="nil"/>
              <w:bottom w:val="single" w:sz="4" w:space="0" w:color="auto"/>
              <w:right w:val="single" w:sz="4" w:space="0" w:color="auto"/>
            </w:tcBorders>
            <w:noWrap/>
            <w:vAlign w:val="bottom"/>
            <w:hideMark/>
          </w:tcPr>
          <w:p w14:paraId="4B925FE2"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81.1%</w:t>
            </w:r>
          </w:p>
        </w:tc>
        <w:tc>
          <w:tcPr>
            <w:tcW w:w="754" w:type="dxa"/>
            <w:tcBorders>
              <w:top w:val="nil"/>
              <w:left w:val="nil"/>
              <w:bottom w:val="single" w:sz="4" w:space="0" w:color="auto"/>
              <w:right w:val="single" w:sz="4" w:space="0" w:color="auto"/>
            </w:tcBorders>
            <w:noWrap/>
            <w:vAlign w:val="bottom"/>
            <w:hideMark/>
          </w:tcPr>
          <w:p w14:paraId="4975324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88.7%</w:t>
            </w:r>
          </w:p>
        </w:tc>
        <w:tc>
          <w:tcPr>
            <w:tcW w:w="783" w:type="dxa"/>
            <w:tcBorders>
              <w:top w:val="nil"/>
              <w:left w:val="nil"/>
              <w:bottom w:val="single" w:sz="4" w:space="0" w:color="auto"/>
              <w:right w:val="single" w:sz="4" w:space="0" w:color="auto"/>
            </w:tcBorders>
            <w:noWrap/>
            <w:vAlign w:val="bottom"/>
            <w:hideMark/>
          </w:tcPr>
          <w:p w14:paraId="3015903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783" w:type="dxa"/>
            <w:tcBorders>
              <w:top w:val="nil"/>
              <w:left w:val="nil"/>
              <w:bottom w:val="single" w:sz="4" w:space="0" w:color="auto"/>
              <w:right w:val="single" w:sz="4" w:space="0" w:color="auto"/>
            </w:tcBorders>
            <w:noWrap/>
            <w:vAlign w:val="bottom"/>
            <w:hideMark/>
          </w:tcPr>
          <w:p w14:paraId="464AC5C8"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18.9%</w:t>
            </w:r>
          </w:p>
        </w:tc>
        <w:tc>
          <w:tcPr>
            <w:tcW w:w="783" w:type="dxa"/>
            <w:tcBorders>
              <w:top w:val="nil"/>
              <w:left w:val="nil"/>
              <w:bottom w:val="single" w:sz="4" w:space="0" w:color="auto"/>
              <w:right w:val="single" w:sz="4" w:space="0" w:color="auto"/>
            </w:tcBorders>
            <w:noWrap/>
            <w:vAlign w:val="bottom"/>
            <w:hideMark/>
          </w:tcPr>
          <w:p w14:paraId="3D9252C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11.3%</w:t>
            </w:r>
          </w:p>
        </w:tc>
      </w:tr>
      <w:tr w:rsidR="00EF0A48" w:rsidRPr="00930C02" w14:paraId="19EA33AC"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68A430F8"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1 layer (instead of 4 layers)</w:t>
            </w:r>
          </w:p>
        </w:tc>
        <w:tc>
          <w:tcPr>
            <w:tcW w:w="753" w:type="dxa"/>
            <w:tcBorders>
              <w:top w:val="nil"/>
              <w:left w:val="nil"/>
              <w:bottom w:val="single" w:sz="4" w:space="0" w:color="auto"/>
              <w:right w:val="single" w:sz="4" w:space="0" w:color="auto"/>
            </w:tcBorders>
            <w:noWrap/>
            <w:vAlign w:val="bottom"/>
            <w:hideMark/>
          </w:tcPr>
          <w:p w14:paraId="7DF787D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100.0%</w:t>
            </w:r>
          </w:p>
        </w:tc>
        <w:tc>
          <w:tcPr>
            <w:tcW w:w="754" w:type="dxa"/>
            <w:tcBorders>
              <w:top w:val="nil"/>
              <w:left w:val="nil"/>
              <w:bottom w:val="single" w:sz="4" w:space="0" w:color="auto"/>
              <w:right w:val="single" w:sz="4" w:space="0" w:color="auto"/>
            </w:tcBorders>
            <w:noWrap/>
            <w:vAlign w:val="bottom"/>
            <w:hideMark/>
          </w:tcPr>
          <w:p w14:paraId="1C24071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71.9%</w:t>
            </w:r>
          </w:p>
        </w:tc>
        <w:tc>
          <w:tcPr>
            <w:tcW w:w="754" w:type="dxa"/>
            <w:tcBorders>
              <w:top w:val="nil"/>
              <w:left w:val="nil"/>
              <w:bottom w:val="single" w:sz="4" w:space="0" w:color="auto"/>
              <w:right w:val="single" w:sz="4" w:space="0" w:color="auto"/>
            </w:tcBorders>
            <w:noWrap/>
            <w:vAlign w:val="bottom"/>
            <w:hideMark/>
          </w:tcPr>
          <w:p w14:paraId="2D310D72"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83.2%</w:t>
            </w:r>
          </w:p>
        </w:tc>
        <w:tc>
          <w:tcPr>
            <w:tcW w:w="783" w:type="dxa"/>
            <w:tcBorders>
              <w:top w:val="nil"/>
              <w:left w:val="nil"/>
              <w:bottom w:val="single" w:sz="4" w:space="0" w:color="auto"/>
              <w:right w:val="single" w:sz="4" w:space="0" w:color="auto"/>
            </w:tcBorders>
            <w:noWrap/>
            <w:vAlign w:val="bottom"/>
            <w:hideMark/>
          </w:tcPr>
          <w:p w14:paraId="4DDD8D3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783" w:type="dxa"/>
            <w:tcBorders>
              <w:top w:val="nil"/>
              <w:left w:val="nil"/>
              <w:bottom w:val="single" w:sz="4" w:space="0" w:color="auto"/>
              <w:right w:val="single" w:sz="4" w:space="0" w:color="auto"/>
            </w:tcBorders>
            <w:noWrap/>
            <w:vAlign w:val="bottom"/>
            <w:hideMark/>
          </w:tcPr>
          <w:p w14:paraId="477EE5F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28.1%</w:t>
            </w:r>
          </w:p>
        </w:tc>
        <w:tc>
          <w:tcPr>
            <w:tcW w:w="783" w:type="dxa"/>
            <w:tcBorders>
              <w:top w:val="nil"/>
              <w:left w:val="nil"/>
              <w:bottom w:val="single" w:sz="4" w:space="0" w:color="auto"/>
              <w:right w:val="single" w:sz="4" w:space="0" w:color="auto"/>
            </w:tcBorders>
            <w:noWrap/>
            <w:vAlign w:val="bottom"/>
            <w:hideMark/>
          </w:tcPr>
          <w:p w14:paraId="6A495261"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16.8%</w:t>
            </w:r>
          </w:p>
        </w:tc>
      </w:tr>
      <w:tr w:rsidR="00EF0A48" w:rsidRPr="00930C02" w14:paraId="3919A26F"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8CD1E8E"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 layers, 2 Rx (instead of 4 layers, 4 Rx)</w:t>
            </w:r>
          </w:p>
        </w:tc>
        <w:tc>
          <w:tcPr>
            <w:tcW w:w="753" w:type="dxa"/>
            <w:tcBorders>
              <w:top w:val="nil"/>
              <w:left w:val="nil"/>
              <w:bottom w:val="single" w:sz="4" w:space="0" w:color="auto"/>
              <w:right w:val="single" w:sz="4" w:space="0" w:color="auto"/>
            </w:tcBorders>
            <w:noWrap/>
            <w:vAlign w:val="bottom"/>
            <w:hideMark/>
          </w:tcPr>
          <w:p w14:paraId="001A1BF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68.0%</w:t>
            </w:r>
          </w:p>
        </w:tc>
        <w:tc>
          <w:tcPr>
            <w:tcW w:w="754" w:type="dxa"/>
            <w:tcBorders>
              <w:top w:val="nil"/>
              <w:left w:val="nil"/>
              <w:bottom w:val="single" w:sz="4" w:space="0" w:color="auto"/>
              <w:right w:val="single" w:sz="4" w:space="0" w:color="auto"/>
            </w:tcBorders>
            <w:noWrap/>
            <w:vAlign w:val="bottom"/>
            <w:hideMark/>
          </w:tcPr>
          <w:p w14:paraId="04AF4ED7"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55.4%</w:t>
            </w:r>
          </w:p>
        </w:tc>
        <w:tc>
          <w:tcPr>
            <w:tcW w:w="754" w:type="dxa"/>
            <w:tcBorders>
              <w:top w:val="nil"/>
              <w:left w:val="nil"/>
              <w:bottom w:val="single" w:sz="4" w:space="0" w:color="auto"/>
              <w:right w:val="single" w:sz="4" w:space="0" w:color="auto"/>
            </w:tcBorders>
            <w:noWrap/>
            <w:vAlign w:val="bottom"/>
            <w:hideMark/>
          </w:tcPr>
          <w:p w14:paraId="5470308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60.4%</w:t>
            </w:r>
          </w:p>
        </w:tc>
        <w:tc>
          <w:tcPr>
            <w:tcW w:w="783" w:type="dxa"/>
            <w:tcBorders>
              <w:top w:val="nil"/>
              <w:left w:val="nil"/>
              <w:bottom w:val="single" w:sz="4" w:space="0" w:color="auto"/>
              <w:right w:val="single" w:sz="4" w:space="0" w:color="auto"/>
            </w:tcBorders>
            <w:noWrap/>
            <w:vAlign w:val="bottom"/>
            <w:hideMark/>
          </w:tcPr>
          <w:p w14:paraId="6F016EA8"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32.0%</w:t>
            </w:r>
          </w:p>
        </w:tc>
        <w:tc>
          <w:tcPr>
            <w:tcW w:w="783" w:type="dxa"/>
            <w:tcBorders>
              <w:top w:val="nil"/>
              <w:left w:val="nil"/>
              <w:bottom w:val="single" w:sz="4" w:space="0" w:color="auto"/>
              <w:right w:val="single" w:sz="4" w:space="0" w:color="auto"/>
            </w:tcBorders>
            <w:noWrap/>
            <w:vAlign w:val="bottom"/>
            <w:hideMark/>
          </w:tcPr>
          <w:p w14:paraId="24FF1A05"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44.6%</w:t>
            </w:r>
          </w:p>
        </w:tc>
        <w:tc>
          <w:tcPr>
            <w:tcW w:w="783" w:type="dxa"/>
            <w:tcBorders>
              <w:top w:val="nil"/>
              <w:left w:val="nil"/>
              <w:bottom w:val="single" w:sz="4" w:space="0" w:color="auto"/>
              <w:right w:val="single" w:sz="4" w:space="0" w:color="auto"/>
            </w:tcBorders>
            <w:noWrap/>
            <w:vAlign w:val="bottom"/>
            <w:hideMark/>
          </w:tcPr>
          <w:p w14:paraId="6995F66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39.6%</w:t>
            </w:r>
          </w:p>
        </w:tc>
      </w:tr>
      <w:tr w:rsidR="00EF0A48" w:rsidRPr="00930C02" w14:paraId="384FC60F"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277942D5"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1 layer, 1 Rx (instead of 4 layers, 4 Rx)</w:t>
            </w:r>
          </w:p>
        </w:tc>
        <w:tc>
          <w:tcPr>
            <w:tcW w:w="753" w:type="dxa"/>
            <w:tcBorders>
              <w:top w:val="nil"/>
              <w:left w:val="nil"/>
              <w:bottom w:val="single" w:sz="4" w:space="0" w:color="auto"/>
              <w:right w:val="single" w:sz="4" w:space="0" w:color="auto"/>
            </w:tcBorders>
            <w:noWrap/>
            <w:vAlign w:val="bottom"/>
            <w:hideMark/>
          </w:tcPr>
          <w:p w14:paraId="7205BC4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51.3%</w:t>
            </w:r>
          </w:p>
        </w:tc>
        <w:tc>
          <w:tcPr>
            <w:tcW w:w="754" w:type="dxa"/>
            <w:tcBorders>
              <w:top w:val="nil"/>
              <w:left w:val="nil"/>
              <w:bottom w:val="single" w:sz="4" w:space="0" w:color="auto"/>
              <w:right w:val="single" w:sz="4" w:space="0" w:color="auto"/>
            </w:tcBorders>
            <w:noWrap/>
            <w:vAlign w:val="bottom"/>
            <w:hideMark/>
          </w:tcPr>
          <w:p w14:paraId="61157E0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33.0%</w:t>
            </w:r>
          </w:p>
        </w:tc>
        <w:tc>
          <w:tcPr>
            <w:tcW w:w="754" w:type="dxa"/>
            <w:tcBorders>
              <w:top w:val="nil"/>
              <w:left w:val="nil"/>
              <w:bottom w:val="single" w:sz="4" w:space="0" w:color="auto"/>
              <w:right w:val="single" w:sz="4" w:space="0" w:color="auto"/>
            </w:tcBorders>
            <w:noWrap/>
            <w:vAlign w:val="bottom"/>
            <w:hideMark/>
          </w:tcPr>
          <w:p w14:paraId="1091E62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40.3%</w:t>
            </w:r>
          </w:p>
        </w:tc>
        <w:tc>
          <w:tcPr>
            <w:tcW w:w="783" w:type="dxa"/>
            <w:tcBorders>
              <w:top w:val="nil"/>
              <w:left w:val="nil"/>
              <w:bottom w:val="single" w:sz="4" w:space="0" w:color="auto"/>
              <w:right w:val="single" w:sz="4" w:space="0" w:color="auto"/>
            </w:tcBorders>
            <w:noWrap/>
            <w:vAlign w:val="bottom"/>
            <w:hideMark/>
          </w:tcPr>
          <w:p w14:paraId="48385FA8"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48.7%</w:t>
            </w:r>
          </w:p>
        </w:tc>
        <w:tc>
          <w:tcPr>
            <w:tcW w:w="783" w:type="dxa"/>
            <w:tcBorders>
              <w:top w:val="nil"/>
              <w:left w:val="nil"/>
              <w:bottom w:val="single" w:sz="4" w:space="0" w:color="auto"/>
              <w:right w:val="single" w:sz="4" w:space="0" w:color="auto"/>
            </w:tcBorders>
            <w:noWrap/>
            <w:vAlign w:val="bottom"/>
            <w:hideMark/>
          </w:tcPr>
          <w:p w14:paraId="35BA8DE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67.0%</w:t>
            </w:r>
          </w:p>
        </w:tc>
        <w:tc>
          <w:tcPr>
            <w:tcW w:w="783" w:type="dxa"/>
            <w:tcBorders>
              <w:top w:val="nil"/>
              <w:left w:val="nil"/>
              <w:bottom w:val="single" w:sz="4" w:space="0" w:color="auto"/>
              <w:right w:val="single" w:sz="4" w:space="0" w:color="auto"/>
            </w:tcBorders>
            <w:noWrap/>
            <w:vAlign w:val="bottom"/>
            <w:hideMark/>
          </w:tcPr>
          <w:p w14:paraId="50E33AB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59.7%</w:t>
            </w:r>
          </w:p>
        </w:tc>
      </w:tr>
      <w:tr w:rsidR="00EF0A48" w:rsidRPr="00930C02" w14:paraId="01414AA3"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676E0FE7"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046504B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100.0%</w:t>
            </w:r>
          </w:p>
        </w:tc>
        <w:tc>
          <w:tcPr>
            <w:tcW w:w="754" w:type="dxa"/>
            <w:tcBorders>
              <w:top w:val="nil"/>
              <w:left w:val="nil"/>
              <w:bottom w:val="single" w:sz="4" w:space="0" w:color="auto"/>
              <w:right w:val="single" w:sz="4" w:space="0" w:color="auto"/>
            </w:tcBorders>
            <w:noWrap/>
            <w:vAlign w:val="bottom"/>
            <w:hideMark/>
          </w:tcPr>
          <w:p w14:paraId="32717967"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90.1%</w:t>
            </w:r>
          </w:p>
        </w:tc>
        <w:tc>
          <w:tcPr>
            <w:tcW w:w="754" w:type="dxa"/>
            <w:tcBorders>
              <w:top w:val="nil"/>
              <w:left w:val="nil"/>
              <w:bottom w:val="single" w:sz="4" w:space="0" w:color="auto"/>
              <w:right w:val="single" w:sz="4" w:space="0" w:color="auto"/>
            </w:tcBorders>
            <w:noWrap/>
            <w:vAlign w:val="bottom"/>
            <w:hideMark/>
          </w:tcPr>
          <w:p w14:paraId="464B375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94.1%</w:t>
            </w:r>
          </w:p>
        </w:tc>
        <w:tc>
          <w:tcPr>
            <w:tcW w:w="783" w:type="dxa"/>
            <w:tcBorders>
              <w:top w:val="nil"/>
              <w:left w:val="nil"/>
              <w:bottom w:val="single" w:sz="4" w:space="0" w:color="auto"/>
              <w:right w:val="single" w:sz="4" w:space="0" w:color="auto"/>
            </w:tcBorders>
            <w:noWrap/>
            <w:vAlign w:val="bottom"/>
            <w:hideMark/>
          </w:tcPr>
          <w:p w14:paraId="4E97C78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783" w:type="dxa"/>
            <w:tcBorders>
              <w:top w:val="nil"/>
              <w:left w:val="nil"/>
              <w:bottom w:val="single" w:sz="4" w:space="0" w:color="auto"/>
              <w:right w:val="single" w:sz="4" w:space="0" w:color="auto"/>
            </w:tcBorders>
            <w:noWrap/>
            <w:vAlign w:val="bottom"/>
            <w:hideMark/>
          </w:tcPr>
          <w:p w14:paraId="2FCF1AC1"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9.9%</w:t>
            </w:r>
          </w:p>
        </w:tc>
        <w:tc>
          <w:tcPr>
            <w:tcW w:w="783" w:type="dxa"/>
            <w:tcBorders>
              <w:top w:val="nil"/>
              <w:left w:val="nil"/>
              <w:bottom w:val="single" w:sz="4" w:space="0" w:color="auto"/>
              <w:right w:val="single" w:sz="4" w:space="0" w:color="auto"/>
            </w:tcBorders>
            <w:noWrap/>
            <w:vAlign w:val="bottom"/>
            <w:hideMark/>
          </w:tcPr>
          <w:p w14:paraId="3742303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w:t>
            </w:r>
          </w:p>
        </w:tc>
      </w:tr>
      <w:tr w:rsidR="00EF0A48" w:rsidRPr="00930C02" w14:paraId="0849B6D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0D904B7"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DL 64QAM (instead of DL 256QAM)</w:t>
            </w:r>
          </w:p>
        </w:tc>
        <w:tc>
          <w:tcPr>
            <w:tcW w:w="753" w:type="dxa"/>
            <w:tcBorders>
              <w:top w:val="nil"/>
              <w:left w:val="nil"/>
              <w:bottom w:val="single" w:sz="4" w:space="0" w:color="auto"/>
              <w:right w:val="single" w:sz="4" w:space="0" w:color="auto"/>
            </w:tcBorders>
            <w:noWrap/>
            <w:vAlign w:val="bottom"/>
            <w:hideMark/>
          </w:tcPr>
          <w:p w14:paraId="6096AE7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96.2%</w:t>
            </w:r>
          </w:p>
        </w:tc>
        <w:tc>
          <w:tcPr>
            <w:tcW w:w="754" w:type="dxa"/>
            <w:tcBorders>
              <w:top w:val="nil"/>
              <w:left w:val="nil"/>
              <w:bottom w:val="single" w:sz="4" w:space="0" w:color="auto"/>
              <w:right w:val="single" w:sz="4" w:space="0" w:color="auto"/>
            </w:tcBorders>
            <w:noWrap/>
            <w:vAlign w:val="bottom"/>
            <w:hideMark/>
          </w:tcPr>
          <w:p w14:paraId="0FB08D5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92.1%</w:t>
            </w:r>
          </w:p>
        </w:tc>
        <w:tc>
          <w:tcPr>
            <w:tcW w:w="754" w:type="dxa"/>
            <w:tcBorders>
              <w:top w:val="nil"/>
              <w:left w:val="nil"/>
              <w:bottom w:val="single" w:sz="4" w:space="0" w:color="auto"/>
              <w:right w:val="single" w:sz="4" w:space="0" w:color="auto"/>
            </w:tcBorders>
            <w:noWrap/>
            <w:vAlign w:val="bottom"/>
            <w:hideMark/>
          </w:tcPr>
          <w:p w14:paraId="032BD2C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93.7%</w:t>
            </w:r>
          </w:p>
        </w:tc>
        <w:tc>
          <w:tcPr>
            <w:tcW w:w="783" w:type="dxa"/>
            <w:tcBorders>
              <w:top w:val="nil"/>
              <w:left w:val="nil"/>
              <w:bottom w:val="single" w:sz="4" w:space="0" w:color="auto"/>
              <w:right w:val="single" w:sz="4" w:space="0" w:color="auto"/>
            </w:tcBorders>
            <w:noWrap/>
            <w:vAlign w:val="bottom"/>
            <w:hideMark/>
          </w:tcPr>
          <w:p w14:paraId="4340B87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3.8%</w:t>
            </w:r>
          </w:p>
        </w:tc>
        <w:tc>
          <w:tcPr>
            <w:tcW w:w="783" w:type="dxa"/>
            <w:tcBorders>
              <w:top w:val="nil"/>
              <w:left w:val="nil"/>
              <w:bottom w:val="single" w:sz="4" w:space="0" w:color="auto"/>
              <w:right w:val="single" w:sz="4" w:space="0" w:color="auto"/>
            </w:tcBorders>
            <w:noWrap/>
            <w:vAlign w:val="bottom"/>
            <w:hideMark/>
          </w:tcPr>
          <w:p w14:paraId="24F06C5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7.9%</w:t>
            </w:r>
          </w:p>
        </w:tc>
        <w:tc>
          <w:tcPr>
            <w:tcW w:w="783" w:type="dxa"/>
            <w:tcBorders>
              <w:top w:val="nil"/>
              <w:left w:val="nil"/>
              <w:bottom w:val="single" w:sz="4" w:space="0" w:color="auto"/>
              <w:right w:val="single" w:sz="4" w:space="0" w:color="auto"/>
            </w:tcBorders>
            <w:noWrap/>
            <w:vAlign w:val="bottom"/>
            <w:hideMark/>
          </w:tcPr>
          <w:p w14:paraId="367A2E2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6.3%</w:t>
            </w:r>
          </w:p>
        </w:tc>
      </w:tr>
      <w:tr w:rsidR="00EF0A48" w:rsidRPr="00930C02" w14:paraId="18693100"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0EF7DE5A"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5619D56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96.9%</w:t>
            </w:r>
          </w:p>
        </w:tc>
        <w:tc>
          <w:tcPr>
            <w:tcW w:w="754" w:type="dxa"/>
            <w:tcBorders>
              <w:top w:val="nil"/>
              <w:left w:val="nil"/>
              <w:bottom w:val="single" w:sz="4" w:space="0" w:color="auto"/>
              <w:right w:val="single" w:sz="4" w:space="0" w:color="auto"/>
            </w:tcBorders>
            <w:noWrap/>
            <w:vAlign w:val="bottom"/>
            <w:hideMark/>
          </w:tcPr>
          <w:p w14:paraId="381D68F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98.4%</w:t>
            </w:r>
          </w:p>
        </w:tc>
        <w:tc>
          <w:tcPr>
            <w:tcW w:w="754" w:type="dxa"/>
            <w:tcBorders>
              <w:top w:val="nil"/>
              <w:left w:val="nil"/>
              <w:bottom w:val="single" w:sz="4" w:space="0" w:color="auto"/>
              <w:right w:val="single" w:sz="4" w:space="0" w:color="auto"/>
            </w:tcBorders>
            <w:noWrap/>
            <w:vAlign w:val="bottom"/>
            <w:hideMark/>
          </w:tcPr>
          <w:p w14:paraId="5B500E8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97.8%</w:t>
            </w:r>
          </w:p>
        </w:tc>
        <w:tc>
          <w:tcPr>
            <w:tcW w:w="783" w:type="dxa"/>
            <w:tcBorders>
              <w:top w:val="nil"/>
              <w:left w:val="nil"/>
              <w:bottom w:val="single" w:sz="4" w:space="0" w:color="auto"/>
              <w:right w:val="single" w:sz="4" w:space="0" w:color="auto"/>
            </w:tcBorders>
            <w:noWrap/>
            <w:vAlign w:val="bottom"/>
            <w:hideMark/>
          </w:tcPr>
          <w:p w14:paraId="2949A86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3.1%</w:t>
            </w:r>
          </w:p>
        </w:tc>
        <w:tc>
          <w:tcPr>
            <w:tcW w:w="783" w:type="dxa"/>
            <w:tcBorders>
              <w:top w:val="nil"/>
              <w:left w:val="nil"/>
              <w:bottom w:val="single" w:sz="4" w:space="0" w:color="auto"/>
              <w:right w:val="single" w:sz="4" w:space="0" w:color="auto"/>
            </w:tcBorders>
            <w:noWrap/>
            <w:vAlign w:val="bottom"/>
            <w:hideMark/>
          </w:tcPr>
          <w:p w14:paraId="09CF72E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w:t>
            </w:r>
          </w:p>
        </w:tc>
        <w:tc>
          <w:tcPr>
            <w:tcW w:w="783" w:type="dxa"/>
            <w:tcBorders>
              <w:top w:val="nil"/>
              <w:left w:val="nil"/>
              <w:bottom w:val="single" w:sz="4" w:space="0" w:color="auto"/>
              <w:right w:val="single" w:sz="4" w:space="0" w:color="auto"/>
            </w:tcBorders>
            <w:noWrap/>
            <w:vAlign w:val="bottom"/>
            <w:hideMark/>
          </w:tcPr>
          <w:p w14:paraId="7678EEA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2.2%</w:t>
            </w:r>
          </w:p>
        </w:tc>
      </w:tr>
      <w:tr w:rsidR="00EF0A48" w:rsidRPr="00930C02" w14:paraId="6F121392"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168991DD"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w:t>
            </w:r>
          </w:p>
        </w:tc>
        <w:tc>
          <w:tcPr>
            <w:tcW w:w="753" w:type="dxa"/>
            <w:tcBorders>
              <w:top w:val="nil"/>
              <w:left w:val="nil"/>
              <w:bottom w:val="single" w:sz="4" w:space="0" w:color="auto"/>
              <w:right w:val="single" w:sz="4" w:space="0" w:color="auto"/>
            </w:tcBorders>
            <w:noWrap/>
            <w:vAlign w:val="bottom"/>
            <w:hideMark/>
          </w:tcPr>
          <w:p w14:paraId="36AD7BF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50.6%</w:t>
            </w:r>
          </w:p>
        </w:tc>
        <w:tc>
          <w:tcPr>
            <w:tcW w:w="754" w:type="dxa"/>
            <w:tcBorders>
              <w:top w:val="nil"/>
              <w:left w:val="nil"/>
              <w:bottom w:val="single" w:sz="4" w:space="0" w:color="auto"/>
              <w:right w:val="single" w:sz="4" w:space="0" w:color="auto"/>
            </w:tcBorders>
            <w:noWrap/>
            <w:vAlign w:val="bottom"/>
            <w:hideMark/>
          </w:tcPr>
          <w:p w14:paraId="387A754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18.6%</w:t>
            </w:r>
          </w:p>
        </w:tc>
        <w:tc>
          <w:tcPr>
            <w:tcW w:w="754" w:type="dxa"/>
            <w:tcBorders>
              <w:top w:val="nil"/>
              <w:left w:val="nil"/>
              <w:bottom w:val="single" w:sz="4" w:space="0" w:color="auto"/>
              <w:right w:val="single" w:sz="4" w:space="0" w:color="auto"/>
            </w:tcBorders>
            <w:noWrap/>
            <w:vAlign w:val="bottom"/>
            <w:hideMark/>
          </w:tcPr>
          <w:p w14:paraId="4CF2BD0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31.4%</w:t>
            </w:r>
          </w:p>
        </w:tc>
        <w:tc>
          <w:tcPr>
            <w:tcW w:w="783" w:type="dxa"/>
            <w:tcBorders>
              <w:top w:val="nil"/>
              <w:left w:val="nil"/>
              <w:bottom w:val="single" w:sz="4" w:space="0" w:color="auto"/>
              <w:right w:val="single" w:sz="4" w:space="0" w:color="auto"/>
            </w:tcBorders>
            <w:noWrap/>
            <w:vAlign w:val="bottom"/>
            <w:hideMark/>
          </w:tcPr>
          <w:p w14:paraId="174A75E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49.4%</w:t>
            </w:r>
          </w:p>
        </w:tc>
        <w:tc>
          <w:tcPr>
            <w:tcW w:w="783" w:type="dxa"/>
            <w:tcBorders>
              <w:top w:val="nil"/>
              <w:left w:val="nil"/>
              <w:bottom w:val="single" w:sz="4" w:space="0" w:color="auto"/>
              <w:right w:val="single" w:sz="4" w:space="0" w:color="auto"/>
            </w:tcBorders>
            <w:noWrap/>
            <w:vAlign w:val="bottom"/>
            <w:hideMark/>
          </w:tcPr>
          <w:p w14:paraId="1E9A203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81.4%</w:t>
            </w:r>
          </w:p>
        </w:tc>
        <w:tc>
          <w:tcPr>
            <w:tcW w:w="783" w:type="dxa"/>
            <w:tcBorders>
              <w:top w:val="nil"/>
              <w:left w:val="nil"/>
              <w:bottom w:val="single" w:sz="4" w:space="0" w:color="auto"/>
              <w:right w:val="single" w:sz="4" w:space="0" w:color="auto"/>
            </w:tcBorders>
            <w:noWrap/>
            <w:vAlign w:val="bottom"/>
            <w:hideMark/>
          </w:tcPr>
          <w:p w14:paraId="19D3D7F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68.6%</w:t>
            </w:r>
          </w:p>
        </w:tc>
      </w:tr>
      <w:tr w:rsidR="00EF0A48" w:rsidRPr="00930C02" w14:paraId="1FE372CD"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2385C240"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UL 16QAM</w:t>
            </w:r>
          </w:p>
        </w:tc>
        <w:tc>
          <w:tcPr>
            <w:tcW w:w="753" w:type="dxa"/>
            <w:tcBorders>
              <w:top w:val="nil"/>
              <w:left w:val="nil"/>
              <w:bottom w:val="single" w:sz="4" w:space="0" w:color="auto"/>
              <w:right w:val="single" w:sz="4" w:space="0" w:color="auto"/>
            </w:tcBorders>
            <w:noWrap/>
            <w:vAlign w:val="bottom"/>
            <w:hideMark/>
          </w:tcPr>
          <w:p w14:paraId="5D79CE9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47.1%</w:t>
            </w:r>
          </w:p>
        </w:tc>
        <w:tc>
          <w:tcPr>
            <w:tcW w:w="754" w:type="dxa"/>
            <w:tcBorders>
              <w:top w:val="nil"/>
              <w:left w:val="nil"/>
              <w:bottom w:val="single" w:sz="4" w:space="0" w:color="auto"/>
              <w:right w:val="single" w:sz="4" w:space="0" w:color="auto"/>
            </w:tcBorders>
            <w:noWrap/>
            <w:vAlign w:val="bottom"/>
            <w:hideMark/>
          </w:tcPr>
          <w:p w14:paraId="24F8542C"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17.5%</w:t>
            </w:r>
          </w:p>
        </w:tc>
        <w:tc>
          <w:tcPr>
            <w:tcW w:w="754" w:type="dxa"/>
            <w:tcBorders>
              <w:top w:val="nil"/>
              <w:left w:val="nil"/>
              <w:bottom w:val="single" w:sz="4" w:space="0" w:color="auto"/>
              <w:right w:val="single" w:sz="4" w:space="0" w:color="auto"/>
            </w:tcBorders>
            <w:noWrap/>
            <w:vAlign w:val="bottom"/>
            <w:hideMark/>
          </w:tcPr>
          <w:p w14:paraId="65C1EE7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29.3%</w:t>
            </w:r>
          </w:p>
        </w:tc>
        <w:tc>
          <w:tcPr>
            <w:tcW w:w="783" w:type="dxa"/>
            <w:tcBorders>
              <w:top w:val="nil"/>
              <w:left w:val="nil"/>
              <w:bottom w:val="single" w:sz="4" w:space="0" w:color="auto"/>
              <w:right w:val="single" w:sz="4" w:space="0" w:color="auto"/>
            </w:tcBorders>
            <w:noWrap/>
            <w:vAlign w:val="bottom"/>
            <w:hideMark/>
          </w:tcPr>
          <w:p w14:paraId="5BE6BDF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52.9%</w:t>
            </w:r>
          </w:p>
        </w:tc>
        <w:tc>
          <w:tcPr>
            <w:tcW w:w="783" w:type="dxa"/>
            <w:tcBorders>
              <w:top w:val="nil"/>
              <w:left w:val="nil"/>
              <w:bottom w:val="single" w:sz="4" w:space="0" w:color="auto"/>
              <w:right w:val="single" w:sz="4" w:space="0" w:color="auto"/>
            </w:tcBorders>
            <w:noWrap/>
            <w:vAlign w:val="bottom"/>
            <w:hideMark/>
          </w:tcPr>
          <w:p w14:paraId="3E13CD42"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82.5%</w:t>
            </w:r>
          </w:p>
        </w:tc>
        <w:tc>
          <w:tcPr>
            <w:tcW w:w="783" w:type="dxa"/>
            <w:tcBorders>
              <w:top w:val="nil"/>
              <w:left w:val="nil"/>
              <w:bottom w:val="single" w:sz="4" w:space="0" w:color="auto"/>
              <w:right w:val="single" w:sz="4" w:space="0" w:color="auto"/>
            </w:tcBorders>
            <w:noWrap/>
            <w:vAlign w:val="bottom"/>
            <w:hideMark/>
          </w:tcPr>
          <w:p w14:paraId="18B62CD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70.7%</w:t>
            </w:r>
          </w:p>
        </w:tc>
      </w:tr>
      <w:tr w:rsidR="00EF0A48" w:rsidRPr="00930C02" w14:paraId="1E340FC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73B7E083"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702CEAB6"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50.6%</w:t>
            </w:r>
          </w:p>
        </w:tc>
        <w:tc>
          <w:tcPr>
            <w:tcW w:w="754" w:type="dxa"/>
            <w:tcBorders>
              <w:top w:val="nil"/>
              <w:left w:val="nil"/>
              <w:bottom w:val="single" w:sz="4" w:space="0" w:color="auto"/>
              <w:right w:val="single" w:sz="4" w:space="0" w:color="auto"/>
            </w:tcBorders>
            <w:noWrap/>
            <w:vAlign w:val="bottom"/>
            <w:hideMark/>
          </w:tcPr>
          <w:p w14:paraId="0635425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16.2%</w:t>
            </w:r>
          </w:p>
        </w:tc>
        <w:tc>
          <w:tcPr>
            <w:tcW w:w="754" w:type="dxa"/>
            <w:tcBorders>
              <w:top w:val="nil"/>
              <w:left w:val="nil"/>
              <w:bottom w:val="single" w:sz="4" w:space="0" w:color="auto"/>
              <w:right w:val="single" w:sz="4" w:space="0" w:color="auto"/>
            </w:tcBorders>
            <w:noWrap/>
            <w:vAlign w:val="bottom"/>
            <w:hideMark/>
          </w:tcPr>
          <w:p w14:paraId="443E4DE2"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30.0%</w:t>
            </w:r>
          </w:p>
        </w:tc>
        <w:tc>
          <w:tcPr>
            <w:tcW w:w="783" w:type="dxa"/>
            <w:tcBorders>
              <w:top w:val="nil"/>
              <w:left w:val="nil"/>
              <w:bottom w:val="single" w:sz="4" w:space="0" w:color="auto"/>
              <w:right w:val="single" w:sz="4" w:space="0" w:color="auto"/>
            </w:tcBorders>
            <w:noWrap/>
            <w:vAlign w:val="bottom"/>
            <w:hideMark/>
          </w:tcPr>
          <w:p w14:paraId="253EA7E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49.4%</w:t>
            </w:r>
          </w:p>
        </w:tc>
        <w:tc>
          <w:tcPr>
            <w:tcW w:w="783" w:type="dxa"/>
            <w:tcBorders>
              <w:top w:val="nil"/>
              <w:left w:val="nil"/>
              <w:bottom w:val="single" w:sz="4" w:space="0" w:color="auto"/>
              <w:right w:val="single" w:sz="4" w:space="0" w:color="auto"/>
            </w:tcBorders>
            <w:noWrap/>
            <w:vAlign w:val="bottom"/>
            <w:hideMark/>
          </w:tcPr>
          <w:p w14:paraId="6FBB0EDE"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83.8%</w:t>
            </w:r>
          </w:p>
        </w:tc>
        <w:tc>
          <w:tcPr>
            <w:tcW w:w="783" w:type="dxa"/>
            <w:tcBorders>
              <w:top w:val="nil"/>
              <w:left w:val="nil"/>
              <w:bottom w:val="single" w:sz="4" w:space="0" w:color="auto"/>
              <w:right w:val="single" w:sz="4" w:space="0" w:color="auto"/>
            </w:tcBorders>
            <w:noWrap/>
            <w:vAlign w:val="bottom"/>
            <w:hideMark/>
          </w:tcPr>
          <w:p w14:paraId="76365A5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70.0%</w:t>
            </w:r>
          </w:p>
        </w:tc>
      </w:tr>
      <w:tr w:rsidR="00EF0A48" w:rsidRPr="00930C02" w14:paraId="118AF67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E4DEEE1"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UL 16QAM, 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1ED2005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47.1%</w:t>
            </w:r>
          </w:p>
        </w:tc>
        <w:tc>
          <w:tcPr>
            <w:tcW w:w="754" w:type="dxa"/>
            <w:tcBorders>
              <w:top w:val="nil"/>
              <w:left w:val="nil"/>
              <w:bottom w:val="single" w:sz="4" w:space="0" w:color="auto"/>
              <w:right w:val="single" w:sz="4" w:space="0" w:color="auto"/>
            </w:tcBorders>
            <w:noWrap/>
            <w:vAlign w:val="bottom"/>
            <w:hideMark/>
          </w:tcPr>
          <w:p w14:paraId="7962B6F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15.3%</w:t>
            </w:r>
          </w:p>
        </w:tc>
        <w:tc>
          <w:tcPr>
            <w:tcW w:w="754" w:type="dxa"/>
            <w:tcBorders>
              <w:top w:val="nil"/>
              <w:left w:val="nil"/>
              <w:bottom w:val="single" w:sz="4" w:space="0" w:color="auto"/>
              <w:right w:val="single" w:sz="4" w:space="0" w:color="auto"/>
            </w:tcBorders>
            <w:noWrap/>
            <w:vAlign w:val="bottom"/>
            <w:hideMark/>
          </w:tcPr>
          <w:p w14:paraId="5B12A4AE"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28.1%</w:t>
            </w:r>
          </w:p>
        </w:tc>
        <w:tc>
          <w:tcPr>
            <w:tcW w:w="783" w:type="dxa"/>
            <w:tcBorders>
              <w:top w:val="nil"/>
              <w:left w:val="nil"/>
              <w:bottom w:val="single" w:sz="4" w:space="0" w:color="auto"/>
              <w:right w:val="single" w:sz="4" w:space="0" w:color="auto"/>
            </w:tcBorders>
            <w:noWrap/>
            <w:vAlign w:val="bottom"/>
            <w:hideMark/>
          </w:tcPr>
          <w:p w14:paraId="75449DD2"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52.9%</w:t>
            </w:r>
          </w:p>
        </w:tc>
        <w:tc>
          <w:tcPr>
            <w:tcW w:w="783" w:type="dxa"/>
            <w:tcBorders>
              <w:top w:val="nil"/>
              <w:left w:val="nil"/>
              <w:bottom w:val="single" w:sz="4" w:space="0" w:color="auto"/>
              <w:right w:val="single" w:sz="4" w:space="0" w:color="auto"/>
            </w:tcBorders>
            <w:noWrap/>
            <w:vAlign w:val="bottom"/>
            <w:hideMark/>
          </w:tcPr>
          <w:p w14:paraId="64676FB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84.7%</w:t>
            </w:r>
          </w:p>
        </w:tc>
        <w:tc>
          <w:tcPr>
            <w:tcW w:w="783" w:type="dxa"/>
            <w:tcBorders>
              <w:top w:val="nil"/>
              <w:left w:val="nil"/>
              <w:bottom w:val="single" w:sz="4" w:space="0" w:color="auto"/>
              <w:right w:val="single" w:sz="4" w:space="0" w:color="auto"/>
            </w:tcBorders>
            <w:noWrap/>
            <w:vAlign w:val="bottom"/>
            <w:hideMark/>
          </w:tcPr>
          <w:p w14:paraId="6F364F3E"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71.9%</w:t>
            </w:r>
          </w:p>
        </w:tc>
      </w:tr>
      <w:tr w:rsidR="00EF0A48" w:rsidRPr="00930C02" w14:paraId="53254D99"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1B1DC6F0"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w:t>
            </w:r>
          </w:p>
        </w:tc>
        <w:tc>
          <w:tcPr>
            <w:tcW w:w="753" w:type="dxa"/>
            <w:tcBorders>
              <w:top w:val="nil"/>
              <w:left w:val="nil"/>
              <w:bottom w:val="single" w:sz="4" w:space="0" w:color="auto"/>
              <w:right w:val="single" w:sz="4" w:space="0" w:color="auto"/>
            </w:tcBorders>
            <w:noWrap/>
            <w:vAlign w:val="bottom"/>
            <w:hideMark/>
          </w:tcPr>
          <w:p w14:paraId="6065B642"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66.8%</w:t>
            </w:r>
          </w:p>
        </w:tc>
        <w:tc>
          <w:tcPr>
            <w:tcW w:w="754" w:type="dxa"/>
            <w:tcBorders>
              <w:top w:val="nil"/>
              <w:left w:val="nil"/>
              <w:bottom w:val="single" w:sz="4" w:space="0" w:color="auto"/>
              <w:right w:val="single" w:sz="4" w:space="0" w:color="auto"/>
            </w:tcBorders>
            <w:noWrap/>
            <w:vAlign w:val="bottom"/>
            <w:hideMark/>
          </w:tcPr>
          <w:p w14:paraId="390DF05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27.8%</w:t>
            </w:r>
          </w:p>
        </w:tc>
        <w:tc>
          <w:tcPr>
            <w:tcW w:w="754" w:type="dxa"/>
            <w:tcBorders>
              <w:top w:val="nil"/>
              <w:left w:val="nil"/>
              <w:bottom w:val="single" w:sz="4" w:space="0" w:color="auto"/>
              <w:right w:val="single" w:sz="4" w:space="0" w:color="auto"/>
            </w:tcBorders>
            <w:noWrap/>
            <w:vAlign w:val="bottom"/>
            <w:hideMark/>
          </w:tcPr>
          <w:p w14:paraId="66CA4F29"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43.4%</w:t>
            </w:r>
          </w:p>
        </w:tc>
        <w:tc>
          <w:tcPr>
            <w:tcW w:w="783" w:type="dxa"/>
            <w:tcBorders>
              <w:top w:val="nil"/>
              <w:left w:val="nil"/>
              <w:bottom w:val="single" w:sz="4" w:space="0" w:color="auto"/>
              <w:right w:val="single" w:sz="4" w:space="0" w:color="auto"/>
            </w:tcBorders>
            <w:noWrap/>
            <w:vAlign w:val="bottom"/>
            <w:hideMark/>
          </w:tcPr>
          <w:p w14:paraId="7A4BC70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33.3%</w:t>
            </w:r>
          </w:p>
        </w:tc>
        <w:tc>
          <w:tcPr>
            <w:tcW w:w="783" w:type="dxa"/>
            <w:tcBorders>
              <w:top w:val="nil"/>
              <w:left w:val="nil"/>
              <w:bottom w:val="single" w:sz="4" w:space="0" w:color="auto"/>
              <w:right w:val="single" w:sz="4" w:space="0" w:color="auto"/>
            </w:tcBorders>
            <w:noWrap/>
            <w:vAlign w:val="bottom"/>
            <w:hideMark/>
          </w:tcPr>
          <w:p w14:paraId="481EA63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72.2%</w:t>
            </w:r>
          </w:p>
        </w:tc>
        <w:tc>
          <w:tcPr>
            <w:tcW w:w="783" w:type="dxa"/>
            <w:tcBorders>
              <w:top w:val="nil"/>
              <w:left w:val="nil"/>
              <w:bottom w:val="single" w:sz="4" w:space="0" w:color="auto"/>
              <w:right w:val="single" w:sz="4" w:space="0" w:color="auto"/>
            </w:tcBorders>
            <w:noWrap/>
            <w:vAlign w:val="bottom"/>
            <w:hideMark/>
          </w:tcPr>
          <w:p w14:paraId="5ADC5E95"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56.6%</w:t>
            </w:r>
          </w:p>
        </w:tc>
      </w:tr>
      <w:tr w:rsidR="00EF0A48" w:rsidRPr="00930C02" w14:paraId="59BD8694"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591ECDC2"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DL 64QAM, UL 16QAM</w:t>
            </w:r>
          </w:p>
        </w:tc>
        <w:tc>
          <w:tcPr>
            <w:tcW w:w="753" w:type="dxa"/>
            <w:tcBorders>
              <w:top w:val="nil"/>
              <w:left w:val="nil"/>
              <w:bottom w:val="single" w:sz="4" w:space="0" w:color="auto"/>
              <w:right w:val="single" w:sz="4" w:space="0" w:color="auto"/>
            </w:tcBorders>
            <w:noWrap/>
            <w:vAlign w:val="bottom"/>
            <w:hideMark/>
          </w:tcPr>
          <w:p w14:paraId="0DC869E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61.8%</w:t>
            </w:r>
          </w:p>
        </w:tc>
        <w:tc>
          <w:tcPr>
            <w:tcW w:w="754" w:type="dxa"/>
            <w:tcBorders>
              <w:top w:val="nil"/>
              <w:left w:val="nil"/>
              <w:bottom w:val="single" w:sz="4" w:space="0" w:color="auto"/>
              <w:right w:val="single" w:sz="4" w:space="0" w:color="auto"/>
            </w:tcBorders>
            <w:noWrap/>
            <w:vAlign w:val="bottom"/>
            <w:hideMark/>
          </w:tcPr>
          <w:p w14:paraId="5C92FE35"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26.1%</w:t>
            </w:r>
          </w:p>
        </w:tc>
        <w:tc>
          <w:tcPr>
            <w:tcW w:w="754" w:type="dxa"/>
            <w:tcBorders>
              <w:top w:val="nil"/>
              <w:left w:val="nil"/>
              <w:bottom w:val="single" w:sz="4" w:space="0" w:color="auto"/>
              <w:right w:val="single" w:sz="4" w:space="0" w:color="auto"/>
            </w:tcBorders>
            <w:noWrap/>
            <w:vAlign w:val="bottom"/>
            <w:hideMark/>
          </w:tcPr>
          <w:p w14:paraId="0E2F21CE"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40.4%</w:t>
            </w:r>
          </w:p>
        </w:tc>
        <w:tc>
          <w:tcPr>
            <w:tcW w:w="783" w:type="dxa"/>
            <w:tcBorders>
              <w:top w:val="nil"/>
              <w:left w:val="nil"/>
              <w:bottom w:val="single" w:sz="4" w:space="0" w:color="auto"/>
              <w:right w:val="single" w:sz="4" w:space="0" w:color="auto"/>
            </w:tcBorders>
            <w:noWrap/>
            <w:vAlign w:val="bottom"/>
            <w:hideMark/>
          </w:tcPr>
          <w:p w14:paraId="41309A8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38.2%</w:t>
            </w:r>
          </w:p>
        </w:tc>
        <w:tc>
          <w:tcPr>
            <w:tcW w:w="783" w:type="dxa"/>
            <w:tcBorders>
              <w:top w:val="nil"/>
              <w:left w:val="nil"/>
              <w:bottom w:val="single" w:sz="4" w:space="0" w:color="auto"/>
              <w:right w:val="single" w:sz="4" w:space="0" w:color="auto"/>
            </w:tcBorders>
            <w:noWrap/>
            <w:vAlign w:val="bottom"/>
            <w:hideMark/>
          </w:tcPr>
          <w:p w14:paraId="00A5EE57"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73.9%</w:t>
            </w:r>
          </w:p>
        </w:tc>
        <w:tc>
          <w:tcPr>
            <w:tcW w:w="783" w:type="dxa"/>
            <w:tcBorders>
              <w:top w:val="nil"/>
              <w:left w:val="nil"/>
              <w:bottom w:val="single" w:sz="4" w:space="0" w:color="auto"/>
              <w:right w:val="single" w:sz="4" w:space="0" w:color="auto"/>
            </w:tcBorders>
            <w:noWrap/>
            <w:vAlign w:val="bottom"/>
            <w:hideMark/>
          </w:tcPr>
          <w:p w14:paraId="78B52E48"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59.6%</w:t>
            </w:r>
          </w:p>
        </w:tc>
      </w:tr>
      <w:tr w:rsidR="00EF0A48" w:rsidRPr="00930C02" w14:paraId="140EA5AA"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56E0BBE6"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0695421F"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66.8%</w:t>
            </w:r>
          </w:p>
        </w:tc>
        <w:tc>
          <w:tcPr>
            <w:tcW w:w="754" w:type="dxa"/>
            <w:tcBorders>
              <w:top w:val="nil"/>
              <w:left w:val="nil"/>
              <w:bottom w:val="single" w:sz="4" w:space="0" w:color="auto"/>
              <w:right w:val="single" w:sz="4" w:space="0" w:color="auto"/>
            </w:tcBorders>
            <w:noWrap/>
            <w:vAlign w:val="bottom"/>
            <w:hideMark/>
          </w:tcPr>
          <w:p w14:paraId="2716516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24.9%</w:t>
            </w:r>
          </w:p>
        </w:tc>
        <w:tc>
          <w:tcPr>
            <w:tcW w:w="754" w:type="dxa"/>
            <w:tcBorders>
              <w:top w:val="nil"/>
              <w:left w:val="nil"/>
              <w:bottom w:val="single" w:sz="4" w:space="0" w:color="auto"/>
              <w:right w:val="single" w:sz="4" w:space="0" w:color="auto"/>
            </w:tcBorders>
            <w:noWrap/>
            <w:vAlign w:val="bottom"/>
            <w:hideMark/>
          </w:tcPr>
          <w:p w14:paraId="1E3D30A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41.7%</w:t>
            </w:r>
          </w:p>
        </w:tc>
        <w:tc>
          <w:tcPr>
            <w:tcW w:w="783" w:type="dxa"/>
            <w:tcBorders>
              <w:top w:val="nil"/>
              <w:left w:val="nil"/>
              <w:bottom w:val="single" w:sz="4" w:space="0" w:color="auto"/>
              <w:right w:val="single" w:sz="4" w:space="0" w:color="auto"/>
            </w:tcBorders>
            <w:noWrap/>
            <w:vAlign w:val="bottom"/>
            <w:hideMark/>
          </w:tcPr>
          <w:p w14:paraId="2C809A3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33.3%</w:t>
            </w:r>
          </w:p>
        </w:tc>
        <w:tc>
          <w:tcPr>
            <w:tcW w:w="783" w:type="dxa"/>
            <w:tcBorders>
              <w:top w:val="nil"/>
              <w:left w:val="nil"/>
              <w:bottom w:val="single" w:sz="4" w:space="0" w:color="auto"/>
              <w:right w:val="single" w:sz="4" w:space="0" w:color="auto"/>
            </w:tcBorders>
            <w:noWrap/>
            <w:vAlign w:val="bottom"/>
            <w:hideMark/>
          </w:tcPr>
          <w:p w14:paraId="5CA9DDA4"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75.1%</w:t>
            </w:r>
          </w:p>
        </w:tc>
        <w:tc>
          <w:tcPr>
            <w:tcW w:w="783" w:type="dxa"/>
            <w:tcBorders>
              <w:top w:val="nil"/>
              <w:left w:val="nil"/>
              <w:bottom w:val="single" w:sz="4" w:space="0" w:color="auto"/>
              <w:right w:val="single" w:sz="4" w:space="0" w:color="auto"/>
            </w:tcBorders>
            <w:noWrap/>
            <w:vAlign w:val="bottom"/>
            <w:hideMark/>
          </w:tcPr>
          <w:p w14:paraId="7BA8C15A"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58.3%</w:t>
            </w:r>
          </w:p>
        </w:tc>
      </w:tr>
      <w:tr w:rsidR="00EF0A48" w:rsidRPr="00930C02" w14:paraId="29028C55"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10F629ED" w14:textId="77777777" w:rsidR="00EF0A48" w:rsidRPr="00930C02" w:rsidRDefault="00EF0A48" w:rsidP="00600CF7">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DL 64QAM, UL 16QAM, 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4EB3214B"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61.8%</w:t>
            </w:r>
          </w:p>
        </w:tc>
        <w:tc>
          <w:tcPr>
            <w:tcW w:w="754" w:type="dxa"/>
            <w:tcBorders>
              <w:top w:val="nil"/>
              <w:left w:val="nil"/>
              <w:bottom w:val="single" w:sz="4" w:space="0" w:color="auto"/>
              <w:right w:val="single" w:sz="4" w:space="0" w:color="auto"/>
            </w:tcBorders>
            <w:noWrap/>
            <w:vAlign w:val="bottom"/>
            <w:hideMark/>
          </w:tcPr>
          <w:p w14:paraId="49111CED"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23.7%</w:t>
            </w:r>
          </w:p>
        </w:tc>
        <w:tc>
          <w:tcPr>
            <w:tcW w:w="754" w:type="dxa"/>
            <w:tcBorders>
              <w:top w:val="nil"/>
              <w:left w:val="nil"/>
              <w:bottom w:val="single" w:sz="4" w:space="0" w:color="auto"/>
              <w:right w:val="single" w:sz="4" w:space="0" w:color="auto"/>
            </w:tcBorders>
            <w:noWrap/>
            <w:vAlign w:val="bottom"/>
            <w:hideMark/>
          </w:tcPr>
          <w:p w14:paraId="308F9268"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38.9%</w:t>
            </w:r>
          </w:p>
        </w:tc>
        <w:tc>
          <w:tcPr>
            <w:tcW w:w="783" w:type="dxa"/>
            <w:tcBorders>
              <w:top w:val="nil"/>
              <w:left w:val="nil"/>
              <w:bottom w:val="single" w:sz="4" w:space="0" w:color="auto"/>
              <w:right w:val="single" w:sz="4" w:space="0" w:color="auto"/>
            </w:tcBorders>
            <w:noWrap/>
            <w:vAlign w:val="bottom"/>
            <w:hideMark/>
          </w:tcPr>
          <w:p w14:paraId="0EF05F40"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38.2%</w:t>
            </w:r>
          </w:p>
        </w:tc>
        <w:tc>
          <w:tcPr>
            <w:tcW w:w="783" w:type="dxa"/>
            <w:tcBorders>
              <w:top w:val="nil"/>
              <w:left w:val="nil"/>
              <w:bottom w:val="single" w:sz="4" w:space="0" w:color="auto"/>
              <w:right w:val="single" w:sz="4" w:space="0" w:color="auto"/>
            </w:tcBorders>
            <w:noWrap/>
            <w:vAlign w:val="bottom"/>
            <w:hideMark/>
          </w:tcPr>
          <w:p w14:paraId="3682C7F5"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76.3%</w:t>
            </w:r>
          </w:p>
        </w:tc>
        <w:tc>
          <w:tcPr>
            <w:tcW w:w="783" w:type="dxa"/>
            <w:tcBorders>
              <w:top w:val="nil"/>
              <w:left w:val="nil"/>
              <w:bottom w:val="single" w:sz="4" w:space="0" w:color="auto"/>
              <w:right w:val="single" w:sz="4" w:space="0" w:color="auto"/>
            </w:tcBorders>
            <w:noWrap/>
            <w:vAlign w:val="bottom"/>
            <w:hideMark/>
          </w:tcPr>
          <w:p w14:paraId="523DD433" w14:textId="77777777" w:rsidR="00EF0A48" w:rsidRPr="00930C02" w:rsidRDefault="00EF0A48" w:rsidP="00600CF7">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61.1%</w:t>
            </w:r>
          </w:p>
        </w:tc>
      </w:tr>
    </w:tbl>
    <w:p w14:paraId="61CE709E" w14:textId="77777777" w:rsidR="00EF0A48" w:rsidRPr="00930C02" w:rsidRDefault="00EF0A48" w:rsidP="00EF0A48">
      <w:pPr>
        <w:jc w:val="both"/>
        <w:rPr>
          <w:rFonts w:eastAsia="Batang"/>
        </w:rPr>
      </w:pPr>
    </w:p>
    <w:p w14:paraId="449E8FFD" w14:textId="633C675E" w:rsidR="00EF0A48" w:rsidRPr="00930C02" w:rsidRDefault="00903F52" w:rsidP="00D862EA">
      <w:pPr>
        <w:pStyle w:val="BodyText"/>
        <w:rPr>
          <w:rFonts w:cs="Arial"/>
        </w:rPr>
      </w:pPr>
      <w:r w:rsidRPr="00930C02">
        <w:rPr>
          <w:rFonts w:cs="Arial"/>
        </w:rPr>
        <w:t xml:space="preserve">The complexity reduction techniques that are part of the Rel-17 RedCap WI scope </w:t>
      </w:r>
      <w:r w:rsidR="00D93D82" w:rsidRPr="00930C02">
        <w:rPr>
          <w:rFonts w:cs="Arial"/>
        </w:rPr>
        <w:fldChar w:fldCharType="begin"/>
      </w:r>
      <w:r w:rsidR="00D93D82" w:rsidRPr="00930C02">
        <w:rPr>
          <w:rFonts w:cs="Arial"/>
        </w:rPr>
        <w:instrText xml:space="preserve"> REF _Ref95421868 \r \h </w:instrText>
      </w:r>
      <w:r w:rsidR="00D93D82" w:rsidRPr="00930C02">
        <w:rPr>
          <w:rFonts w:cs="Arial"/>
        </w:rPr>
      </w:r>
      <w:r w:rsidR="00D93D82" w:rsidRPr="00930C02">
        <w:rPr>
          <w:rFonts w:cs="Arial"/>
        </w:rPr>
        <w:fldChar w:fldCharType="separate"/>
      </w:r>
      <w:r w:rsidR="00930C02">
        <w:rPr>
          <w:rFonts w:cs="Arial"/>
        </w:rPr>
        <w:t>[2]</w:t>
      </w:r>
      <w:r w:rsidR="00D93D82" w:rsidRPr="00930C02">
        <w:rPr>
          <w:rFonts w:cs="Arial"/>
        </w:rPr>
        <w:fldChar w:fldCharType="end"/>
      </w:r>
      <w:r w:rsidRPr="00930C02">
        <w:rPr>
          <w:rFonts w:cs="Arial"/>
        </w:rPr>
        <w:t xml:space="preserve"> are:</w:t>
      </w:r>
    </w:p>
    <w:p w14:paraId="2D4A1846" w14:textId="4A03A9D2" w:rsidR="00903F52" w:rsidRPr="00930C02" w:rsidRDefault="00903F52" w:rsidP="00903F52">
      <w:pPr>
        <w:pStyle w:val="BodyText"/>
        <w:numPr>
          <w:ilvl w:val="0"/>
          <w:numId w:val="31"/>
        </w:numPr>
        <w:rPr>
          <w:rFonts w:cs="Arial"/>
        </w:rPr>
      </w:pPr>
      <w:r w:rsidRPr="00930C02">
        <w:rPr>
          <w:rFonts w:cs="Arial"/>
        </w:rPr>
        <w:t>Reduced maximum UE bandwidth (20 MHz for FR1, 100 MHz for FR2)</w:t>
      </w:r>
    </w:p>
    <w:p w14:paraId="0996C42B" w14:textId="26A0484E" w:rsidR="00903F52" w:rsidRPr="00930C02" w:rsidRDefault="00903F52" w:rsidP="00903F52">
      <w:pPr>
        <w:pStyle w:val="BodyText"/>
        <w:numPr>
          <w:ilvl w:val="0"/>
          <w:numId w:val="31"/>
        </w:numPr>
        <w:rPr>
          <w:rFonts w:cs="Arial"/>
        </w:rPr>
      </w:pPr>
      <w:r w:rsidRPr="00930C02">
        <w:rPr>
          <w:rFonts w:cs="Arial"/>
        </w:rPr>
        <w:t>Reduced minimum number of Rx branches (1 or 2)</w:t>
      </w:r>
    </w:p>
    <w:p w14:paraId="6E029FE4" w14:textId="41DBDE45" w:rsidR="00903F52" w:rsidRPr="00930C02" w:rsidRDefault="00903F52" w:rsidP="00903F52">
      <w:pPr>
        <w:pStyle w:val="BodyText"/>
        <w:numPr>
          <w:ilvl w:val="0"/>
          <w:numId w:val="31"/>
        </w:numPr>
        <w:rPr>
          <w:rFonts w:cs="Arial"/>
        </w:rPr>
      </w:pPr>
      <w:r w:rsidRPr="00930C02">
        <w:rPr>
          <w:rFonts w:cs="Arial"/>
        </w:rPr>
        <w:t>Reduced maximum number of DL MIMO layers (same as number of Rx branches)</w:t>
      </w:r>
    </w:p>
    <w:p w14:paraId="2AEADB41" w14:textId="5D4AE0CD" w:rsidR="00903F52" w:rsidRPr="00930C02" w:rsidRDefault="00903F52" w:rsidP="00903F52">
      <w:pPr>
        <w:pStyle w:val="BodyText"/>
        <w:numPr>
          <w:ilvl w:val="0"/>
          <w:numId w:val="31"/>
        </w:numPr>
        <w:rPr>
          <w:rFonts w:cs="Arial"/>
        </w:rPr>
      </w:pPr>
      <w:r w:rsidRPr="00930C02">
        <w:rPr>
          <w:rFonts w:cs="Arial"/>
        </w:rPr>
        <w:t>Relaxed maximum modulation order (DL 256QAM is optional instead of mandatory in FR1)</w:t>
      </w:r>
    </w:p>
    <w:p w14:paraId="1C9EF024" w14:textId="2432DCE3" w:rsidR="00903F52" w:rsidRPr="00930C02" w:rsidRDefault="00903F52" w:rsidP="00903F52">
      <w:pPr>
        <w:pStyle w:val="BodyText"/>
        <w:numPr>
          <w:ilvl w:val="0"/>
          <w:numId w:val="31"/>
        </w:numPr>
        <w:rPr>
          <w:rFonts w:cs="Arial"/>
        </w:rPr>
      </w:pPr>
      <w:r w:rsidRPr="00930C02">
        <w:rPr>
          <w:rFonts w:cs="Arial"/>
        </w:rPr>
        <w:t>Half-duplex FDD operation</w:t>
      </w:r>
      <w:r w:rsidR="0041326F" w:rsidRPr="00930C02">
        <w:rPr>
          <w:rFonts w:cs="Arial"/>
        </w:rPr>
        <w:t xml:space="preserve"> (</w:t>
      </w:r>
      <w:r w:rsidR="008D5E61" w:rsidRPr="00930C02">
        <w:rPr>
          <w:rFonts w:cs="Arial"/>
        </w:rPr>
        <w:t>i.e., full-duplex FDD operation is optional instead of mandatory in FDD</w:t>
      </w:r>
      <w:r w:rsidR="0041326F" w:rsidRPr="00930C02">
        <w:rPr>
          <w:rFonts w:cs="Arial"/>
        </w:rPr>
        <w:t>)</w:t>
      </w:r>
    </w:p>
    <w:p w14:paraId="05185D37" w14:textId="7E6B057F" w:rsidR="00903F52" w:rsidRPr="00930C02" w:rsidRDefault="00903F52" w:rsidP="00903F52">
      <w:pPr>
        <w:pStyle w:val="BodyText"/>
        <w:rPr>
          <w:rFonts w:cs="Arial"/>
        </w:rPr>
      </w:pPr>
      <w:r w:rsidRPr="00930C02">
        <w:rPr>
          <w:rFonts w:cs="Arial"/>
        </w:rPr>
        <w:t xml:space="preserve">For </w:t>
      </w:r>
      <w:r w:rsidRPr="00930C02">
        <w:rPr>
          <w:rFonts w:cs="Arial"/>
          <w:u w:val="single"/>
        </w:rPr>
        <w:t>FR1 FDD</w:t>
      </w:r>
      <w:r w:rsidRPr="00930C02">
        <w:rPr>
          <w:rFonts w:cs="Arial"/>
        </w:rPr>
        <w:t>, the following combinations of complexity reduction techniques are possible in Rel-17:</w:t>
      </w:r>
    </w:p>
    <w:p w14:paraId="23DBE3DC" w14:textId="6F73AEE8" w:rsidR="00903F52" w:rsidRPr="00930C02" w:rsidRDefault="00903F52" w:rsidP="00903F52">
      <w:pPr>
        <w:pStyle w:val="BodyText"/>
        <w:numPr>
          <w:ilvl w:val="0"/>
          <w:numId w:val="32"/>
        </w:numPr>
        <w:rPr>
          <w:rFonts w:cs="Arial"/>
        </w:rPr>
      </w:pPr>
      <w:r w:rsidRPr="00930C02">
        <w:rPr>
          <w:rFonts w:cs="Arial"/>
        </w:rPr>
        <w:t>20 MHz, 1 layer, 1 Rx (</w:t>
      </w:r>
      <w:r w:rsidRPr="00930C02">
        <w:rPr>
          <w:rFonts w:cs="Arial"/>
          <w:color w:val="00B050"/>
        </w:rPr>
        <w:t xml:space="preserve">present </w:t>
      </w:r>
      <w:r w:rsidRPr="00930C02">
        <w:rPr>
          <w:rFonts w:cs="Arial"/>
        </w:rPr>
        <w:t>in Table 7.8.2-1)</w:t>
      </w:r>
    </w:p>
    <w:p w14:paraId="45C1295E" w14:textId="6C49CAD2" w:rsidR="00903F52" w:rsidRPr="00930C02" w:rsidRDefault="00903F52" w:rsidP="00903F52">
      <w:pPr>
        <w:pStyle w:val="BodyText"/>
        <w:numPr>
          <w:ilvl w:val="0"/>
          <w:numId w:val="32"/>
        </w:numPr>
        <w:rPr>
          <w:rFonts w:cs="Arial"/>
        </w:rPr>
      </w:pPr>
      <w:r w:rsidRPr="00930C02">
        <w:rPr>
          <w:rFonts w:cs="Arial"/>
        </w:rPr>
        <w:t>20 MHz, 1 layer, 1 Rx, DL 64QAM (</w:t>
      </w:r>
      <w:r w:rsidRPr="00930C02">
        <w:rPr>
          <w:rFonts w:cs="Arial"/>
          <w:color w:val="C00000"/>
        </w:rPr>
        <w:t xml:space="preserve">missing </w:t>
      </w:r>
      <w:r w:rsidRPr="00930C02">
        <w:rPr>
          <w:rFonts w:cs="Arial"/>
        </w:rPr>
        <w:t>in Table 7.8.2-1)</w:t>
      </w:r>
    </w:p>
    <w:p w14:paraId="1E5CDFB4" w14:textId="5526D50F" w:rsidR="00903F52" w:rsidRPr="00930C02" w:rsidRDefault="00903F52" w:rsidP="00903F52">
      <w:pPr>
        <w:pStyle w:val="BodyText"/>
        <w:numPr>
          <w:ilvl w:val="0"/>
          <w:numId w:val="32"/>
        </w:numPr>
        <w:rPr>
          <w:rFonts w:cs="Arial"/>
        </w:rPr>
      </w:pPr>
      <w:r w:rsidRPr="00930C02">
        <w:rPr>
          <w:rFonts w:cs="Arial"/>
        </w:rPr>
        <w:t>20 MHz, 1 layer, 1 Rx, HD-FDD (</w:t>
      </w:r>
      <w:r w:rsidRPr="00930C02">
        <w:rPr>
          <w:rFonts w:cs="Arial"/>
          <w:color w:val="00B050"/>
        </w:rPr>
        <w:t xml:space="preserve">present </w:t>
      </w:r>
      <w:r w:rsidRPr="00930C02">
        <w:rPr>
          <w:rFonts w:cs="Arial"/>
        </w:rPr>
        <w:t>in Table 7.8.2-1)</w:t>
      </w:r>
    </w:p>
    <w:p w14:paraId="6BFECD16" w14:textId="1EB03E73" w:rsidR="00903F52" w:rsidRPr="00930C02" w:rsidRDefault="00903F52" w:rsidP="00903F52">
      <w:pPr>
        <w:pStyle w:val="BodyText"/>
        <w:numPr>
          <w:ilvl w:val="0"/>
          <w:numId w:val="32"/>
        </w:numPr>
        <w:rPr>
          <w:rFonts w:cs="Arial"/>
        </w:rPr>
      </w:pPr>
      <w:r w:rsidRPr="00930C02">
        <w:rPr>
          <w:rFonts w:cs="Arial"/>
        </w:rPr>
        <w:t>20 MHz, 1 layer, 1 Rx, DL 64QAM, HD-FDD (</w:t>
      </w:r>
      <w:r w:rsidRPr="00930C02">
        <w:rPr>
          <w:rFonts w:cs="Arial"/>
          <w:color w:val="C00000"/>
        </w:rPr>
        <w:t xml:space="preserve">missing </w:t>
      </w:r>
      <w:r w:rsidRPr="00930C02">
        <w:rPr>
          <w:rFonts w:cs="Arial"/>
        </w:rPr>
        <w:t>in Table 7.8.2-1)</w:t>
      </w:r>
    </w:p>
    <w:p w14:paraId="14A5C9E8" w14:textId="6B450B43" w:rsidR="00903F52" w:rsidRPr="00930C02" w:rsidRDefault="00903F52" w:rsidP="00903F52">
      <w:pPr>
        <w:pStyle w:val="BodyText"/>
        <w:numPr>
          <w:ilvl w:val="0"/>
          <w:numId w:val="32"/>
        </w:numPr>
        <w:rPr>
          <w:rFonts w:cs="Arial"/>
        </w:rPr>
      </w:pPr>
      <w:r w:rsidRPr="00930C02">
        <w:rPr>
          <w:rFonts w:cs="Arial"/>
        </w:rPr>
        <w:t>20 MHz, 2 layers, 2 Rx (</w:t>
      </w:r>
      <w:r w:rsidRPr="00930C02">
        <w:rPr>
          <w:rFonts w:cs="Arial"/>
          <w:color w:val="C00000"/>
        </w:rPr>
        <w:t xml:space="preserve">missing </w:t>
      </w:r>
      <w:r w:rsidRPr="00930C02">
        <w:rPr>
          <w:rFonts w:cs="Arial"/>
        </w:rPr>
        <w:t>in Table 7.8.2-1)</w:t>
      </w:r>
    </w:p>
    <w:p w14:paraId="1ADD2C69" w14:textId="3A65EFF6" w:rsidR="00903F52" w:rsidRPr="00930C02" w:rsidRDefault="00903F52" w:rsidP="00903F52">
      <w:pPr>
        <w:pStyle w:val="BodyText"/>
        <w:numPr>
          <w:ilvl w:val="0"/>
          <w:numId w:val="32"/>
        </w:numPr>
        <w:rPr>
          <w:rFonts w:cs="Arial"/>
        </w:rPr>
      </w:pPr>
      <w:r w:rsidRPr="00930C02">
        <w:rPr>
          <w:rFonts w:cs="Arial"/>
        </w:rPr>
        <w:t>20 MHz, 2 layers, 2 Rx, DL 64QAM (</w:t>
      </w:r>
      <w:r w:rsidRPr="00930C02">
        <w:rPr>
          <w:rFonts w:cs="Arial"/>
          <w:color w:val="C00000"/>
        </w:rPr>
        <w:t xml:space="preserve">missing </w:t>
      </w:r>
      <w:r w:rsidRPr="00930C02">
        <w:rPr>
          <w:rFonts w:cs="Arial"/>
        </w:rPr>
        <w:t>in Table 7.8.2-1)</w:t>
      </w:r>
    </w:p>
    <w:p w14:paraId="1E623933" w14:textId="6A5879E5" w:rsidR="00903F52" w:rsidRPr="00930C02" w:rsidRDefault="00903F52" w:rsidP="00903F52">
      <w:pPr>
        <w:pStyle w:val="BodyText"/>
        <w:numPr>
          <w:ilvl w:val="0"/>
          <w:numId w:val="32"/>
        </w:numPr>
        <w:rPr>
          <w:rFonts w:cs="Arial"/>
        </w:rPr>
      </w:pPr>
      <w:r w:rsidRPr="00930C02">
        <w:rPr>
          <w:rFonts w:cs="Arial"/>
        </w:rPr>
        <w:t>20 MHz, 2 layers, 2 Rx, HD-FDD (</w:t>
      </w:r>
      <w:r w:rsidRPr="00930C02">
        <w:rPr>
          <w:rFonts w:cs="Arial"/>
          <w:color w:val="00B050"/>
        </w:rPr>
        <w:t xml:space="preserve">present </w:t>
      </w:r>
      <w:r w:rsidRPr="00930C02">
        <w:rPr>
          <w:rFonts w:cs="Arial"/>
        </w:rPr>
        <w:t>in Table 7.8.2-1)</w:t>
      </w:r>
    </w:p>
    <w:p w14:paraId="4BF44CB0" w14:textId="114F06CC" w:rsidR="00903F52" w:rsidRPr="00930C02" w:rsidRDefault="00903F52" w:rsidP="00903F52">
      <w:pPr>
        <w:pStyle w:val="BodyText"/>
        <w:numPr>
          <w:ilvl w:val="0"/>
          <w:numId w:val="32"/>
        </w:numPr>
        <w:rPr>
          <w:rFonts w:cs="Arial"/>
        </w:rPr>
      </w:pPr>
      <w:r w:rsidRPr="00930C02">
        <w:rPr>
          <w:rFonts w:cs="Arial"/>
        </w:rPr>
        <w:t>20 MHz, 2 layers, 2 Rx, DL 64QAM, HD-FDD (</w:t>
      </w:r>
      <w:r w:rsidRPr="00930C02">
        <w:rPr>
          <w:rFonts w:cs="Arial"/>
          <w:color w:val="C00000"/>
        </w:rPr>
        <w:t xml:space="preserve">missing </w:t>
      </w:r>
      <w:r w:rsidRPr="00930C02">
        <w:rPr>
          <w:rFonts w:cs="Arial"/>
        </w:rPr>
        <w:t>in Table 7.8.2-1)</w:t>
      </w:r>
    </w:p>
    <w:p w14:paraId="0A515EA0" w14:textId="4F42B36E" w:rsidR="00903F52" w:rsidRPr="00930C02" w:rsidRDefault="00903F52" w:rsidP="00903F52">
      <w:pPr>
        <w:pStyle w:val="BodyText"/>
        <w:rPr>
          <w:rFonts w:cs="Arial"/>
        </w:rPr>
      </w:pPr>
      <w:r w:rsidRPr="00930C02">
        <w:rPr>
          <w:rFonts w:cs="Arial"/>
        </w:rPr>
        <w:t xml:space="preserve">For </w:t>
      </w:r>
      <w:r w:rsidRPr="00930C02">
        <w:rPr>
          <w:rFonts w:cs="Arial"/>
          <w:u w:val="single"/>
        </w:rPr>
        <w:t>FR1 TDD</w:t>
      </w:r>
      <w:r w:rsidRPr="00930C02">
        <w:rPr>
          <w:rFonts w:cs="Arial"/>
        </w:rPr>
        <w:t>, the following combinations of complexity reduction techniques are possible in Rel-17:</w:t>
      </w:r>
    </w:p>
    <w:p w14:paraId="6EA7E0A3" w14:textId="4E673F4B" w:rsidR="00903F52" w:rsidRPr="00930C02" w:rsidRDefault="00903F52" w:rsidP="00903F52">
      <w:pPr>
        <w:pStyle w:val="BodyText"/>
        <w:numPr>
          <w:ilvl w:val="0"/>
          <w:numId w:val="32"/>
        </w:numPr>
        <w:rPr>
          <w:rFonts w:cs="Arial"/>
        </w:rPr>
      </w:pPr>
      <w:r w:rsidRPr="00930C02">
        <w:rPr>
          <w:rFonts w:cs="Arial"/>
        </w:rPr>
        <w:t>20 MHz, 1 layer, 1 Rx (</w:t>
      </w:r>
      <w:r w:rsidRPr="00930C02">
        <w:rPr>
          <w:rFonts w:cs="Arial"/>
          <w:color w:val="00B050"/>
        </w:rPr>
        <w:t xml:space="preserve">present </w:t>
      </w:r>
      <w:r w:rsidRPr="00930C02">
        <w:rPr>
          <w:rFonts w:cs="Arial"/>
        </w:rPr>
        <w:t>in Table 7.8.2-</w:t>
      </w:r>
      <w:r w:rsidR="00F14267" w:rsidRPr="00930C02">
        <w:rPr>
          <w:rFonts w:cs="Arial"/>
        </w:rPr>
        <w:t>2</w:t>
      </w:r>
      <w:r w:rsidRPr="00930C02">
        <w:rPr>
          <w:rFonts w:cs="Arial"/>
        </w:rPr>
        <w:t>)</w:t>
      </w:r>
    </w:p>
    <w:p w14:paraId="3961B61D" w14:textId="4DBD0776" w:rsidR="00903F52" w:rsidRPr="00930C02" w:rsidRDefault="00903F52" w:rsidP="00903F52">
      <w:pPr>
        <w:pStyle w:val="BodyText"/>
        <w:numPr>
          <w:ilvl w:val="0"/>
          <w:numId w:val="32"/>
        </w:numPr>
        <w:rPr>
          <w:rFonts w:cs="Arial"/>
        </w:rPr>
      </w:pPr>
      <w:r w:rsidRPr="00930C02">
        <w:rPr>
          <w:rFonts w:cs="Arial"/>
        </w:rPr>
        <w:t>20 MHz, 1 layer, 1 Rx, DL 64QAM (</w:t>
      </w:r>
      <w:r w:rsidRPr="00930C02">
        <w:rPr>
          <w:rFonts w:cs="Arial"/>
          <w:color w:val="C00000"/>
        </w:rPr>
        <w:t xml:space="preserve">missing </w:t>
      </w:r>
      <w:r w:rsidRPr="00930C02">
        <w:rPr>
          <w:rFonts w:cs="Arial"/>
        </w:rPr>
        <w:t>in Table 7.8.2-</w:t>
      </w:r>
      <w:r w:rsidR="00F14267" w:rsidRPr="00930C02">
        <w:rPr>
          <w:rFonts w:cs="Arial"/>
        </w:rPr>
        <w:t>2</w:t>
      </w:r>
      <w:r w:rsidRPr="00930C02">
        <w:rPr>
          <w:rFonts w:cs="Arial"/>
        </w:rPr>
        <w:t>)</w:t>
      </w:r>
    </w:p>
    <w:p w14:paraId="2F0D67C8" w14:textId="4C9AA8B8" w:rsidR="00903F52" w:rsidRPr="00930C02" w:rsidRDefault="00903F52" w:rsidP="00903F52">
      <w:pPr>
        <w:pStyle w:val="BodyText"/>
        <w:numPr>
          <w:ilvl w:val="0"/>
          <w:numId w:val="32"/>
        </w:numPr>
        <w:rPr>
          <w:rFonts w:cs="Arial"/>
        </w:rPr>
      </w:pPr>
      <w:r w:rsidRPr="00930C02">
        <w:rPr>
          <w:rFonts w:cs="Arial"/>
        </w:rPr>
        <w:lastRenderedPageBreak/>
        <w:t>20 MHz, 2 layers, 2 Rx (</w:t>
      </w:r>
      <w:r w:rsidRPr="00930C02">
        <w:rPr>
          <w:rFonts w:cs="Arial"/>
          <w:color w:val="00B050"/>
        </w:rPr>
        <w:t xml:space="preserve">present </w:t>
      </w:r>
      <w:r w:rsidRPr="00930C02">
        <w:rPr>
          <w:rFonts w:cs="Arial"/>
        </w:rPr>
        <w:t>in Table 7.8.2-</w:t>
      </w:r>
      <w:r w:rsidR="00F14267" w:rsidRPr="00930C02">
        <w:rPr>
          <w:rFonts w:cs="Arial"/>
        </w:rPr>
        <w:t>2</w:t>
      </w:r>
      <w:r w:rsidRPr="00930C02">
        <w:rPr>
          <w:rFonts w:cs="Arial"/>
        </w:rPr>
        <w:t>)</w:t>
      </w:r>
    </w:p>
    <w:p w14:paraId="30532C1D" w14:textId="27568C97" w:rsidR="00903F52" w:rsidRPr="00930C02" w:rsidRDefault="00903F52" w:rsidP="00903F52">
      <w:pPr>
        <w:pStyle w:val="BodyText"/>
        <w:numPr>
          <w:ilvl w:val="0"/>
          <w:numId w:val="32"/>
        </w:numPr>
        <w:rPr>
          <w:rFonts w:cs="Arial"/>
        </w:rPr>
      </w:pPr>
      <w:r w:rsidRPr="00930C02">
        <w:rPr>
          <w:rFonts w:cs="Arial"/>
        </w:rPr>
        <w:t>20 MHz, 2 layers, 2 Rx, DL 64QAM (</w:t>
      </w:r>
      <w:r w:rsidRPr="00930C02">
        <w:rPr>
          <w:rFonts w:cs="Arial"/>
          <w:color w:val="C00000"/>
        </w:rPr>
        <w:t xml:space="preserve">missing </w:t>
      </w:r>
      <w:r w:rsidRPr="00930C02">
        <w:rPr>
          <w:rFonts w:cs="Arial"/>
        </w:rPr>
        <w:t>in Table 7.8.2-</w:t>
      </w:r>
      <w:r w:rsidR="00F14267" w:rsidRPr="00930C02">
        <w:rPr>
          <w:rFonts w:cs="Arial"/>
        </w:rPr>
        <w:t>2</w:t>
      </w:r>
      <w:r w:rsidRPr="00930C02">
        <w:rPr>
          <w:rFonts w:cs="Arial"/>
        </w:rPr>
        <w:t>)</w:t>
      </w:r>
    </w:p>
    <w:p w14:paraId="27BD287E" w14:textId="3FDA3243" w:rsidR="00EF0A48" w:rsidRPr="00930C02" w:rsidRDefault="00ED359F" w:rsidP="00D862EA">
      <w:pPr>
        <w:pStyle w:val="BodyText"/>
        <w:rPr>
          <w:rFonts w:cs="Arial"/>
        </w:rPr>
      </w:pPr>
      <w:r w:rsidRPr="00930C02">
        <w:rPr>
          <w:rFonts w:cs="Arial"/>
        </w:rPr>
        <w:t>In order to provide a more complete picture of the potential cost reduction that can be achieved in Rel-17, estimates for the missing combinations</w:t>
      </w:r>
      <w:r w:rsidR="00FA304E" w:rsidRPr="00930C02">
        <w:rPr>
          <w:rFonts w:cs="Arial"/>
        </w:rPr>
        <w:t xml:space="preserve"> for FR1</w:t>
      </w:r>
      <w:r w:rsidRPr="00930C02">
        <w:rPr>
          <w:rFonts w:cs="Arial"/>
        </w:rPr>
        <w:t xml:space="preserve"> have been added in spreadsheet </w:t>
      </w:r>
      <w:r w:rsidR="00F27F39" w:rsidRPr="00930C02">
        <w:rPr>
          <w:rFonts w:cs="Arial"/>
        </w:rPr>
        <w:t>included in</w:t>
      </w:r>
      <w:r w:rsidRPr="00930C02">
        <w:rPr>
          <w:rFonts w:cs="Arial"/>
        </w:rPr>
        <w:t xml:space="preserve"> this contribution.</w:t>
      </w:r>
      <w:r w:rsidR="00245089" w:rsidRPr="00930C02">
        <w:rPr>
          <w:rFonts w:cs="Arial"/>
        </w:rPr>
        <w:t xml:space="preserve"> The new combinations are </w:t>
      </w:r>
      <w:r w:rsidR="00245089" w:rsidRPr="00930C02">
        <w:rPr>
          <w:rFonts w:cs="Arial"/>
          <w:highlight w:val="yellow"/>
        </w:rPr>
        <w:t>highlighted</w:t>
      </w:r>
      <w:r w:rsidR="000949F7" w:rsidRPr="00930C02">
        <w:rPr>
          <w:rFonts w:cs="Arial"/>
        </w:rPr>
        <w:t xml:space="preserve"> in the spreadsheet</w:t>
      </w:r>
      <w:r w:rsidR="005B6AF6" w:rsidRPr="00930C02">
        <w:rPr>
          <w:rFonts w:cs="Arial"/>
        </w:rPr>
        <w:t xml:space="preserve">, and the estimates are summarized in </w:t>
      </w:r>
      <w:r w:rsidR="005B6AF6" w:rsidRPr="00930C02">
        <w:rPr>
          <w:rFonts w:cs="Arial"/>
        </w:rPr>
        <w:fldChar w:fldCharType="begin"/>
      </w:r>
      <w:r w:rsidR="005B6AF6" w:rsidRPr="00930C02">
        <w:rPr>
          <w:rFonts w:cs="Arial"/>
        </w:rPr>
        <w:instrText xml:space="preserve"> REF _Ref84015571 \h </w:instrText>
      </w:r>
      <w:r w:rsidR="005B6AF6" w:rsidRPr="00930C02">
        <w:rPr>
          <w:rFonts w:cs="Arial"/>
        </w:rPr>
      </w:r>
      <w:r w:rsidR="005B6AF6" w:rsidRPr="00930C02">
        <w:rPr>
          <w:rFonts w:cs="Arial"/>
        </w:rPr>
        <w:fldChar w:fldCharType="separate"/>
      </w:r>
      <w:r w:rsidR="00930C02" w:rsidRPr="00930C02">
        <w:t xml:space="preserve">Table </w:t>
      </w:r>
      <w:r w:rsidR="00930C02">
        <w:rPr>
          <w:noProof/>
        </w:rPr>
        <w:t>1</w:t>
      </w:r>
      <w:r w:rsidR="005B6AF6" w:rsidRPr="00930C02">
        <w:rPr>
          <w:rFonts w:cs="Arial"/>
        </w:rPr>
        <w:fldChar w:fldCharType="end"/>
      </w:r>
      <w:r w:rsidR="005B6AF6" w:rsidRPr="00930C02">
        <w:rPr>
          <w:rFonts w:cs="Arial"/>
        </w:rPr>
        <w:t xml:space="preserve"> and </w:t>
      </w:r>
      <w:r w:rsidR="005B6AF6" w:rsidRPr="00930C02">
        <w:rPr>
          <w:rFonts w:cs="Arial"/>
        </w:rPr>
        <w:fldChar w:fldCharType="begin"/>
      </w:r>
      <w:r w:rsidR="005B6AF6" w:rsidRPr="00930C02">
        <w:rPr>
          <w:rFonts w:cs="Arial"/>
        </w:rPr>
        <w:instrText xml:space="preserve"> REF _Ref84015573 \h </w:instrText>
      </w:r>
      <w:r w:rsidR="005B6AF6" w:rsidRPr="00930C02">
        <w:rPr>
          <w:rFonts w:cs="Arial"/>
        </w:rPr>
      </w:r>
      <w:r w:rsidR="005B6AF6" w:rsidRPr="00930C02">
        <w:rPr>
          <w:rFonts w:cs="Arial"/>
        </w:rPr>
        <w:fldChar w:fldCharType="separate"/>
      </w:r>
      <w:r w:rsidR="00930C02" w:rsidRPr="00930C02">
        <w:t xml:space="preserve">Table </w:t>
      </w:r>
      <w:r w:rsidR="00930C02">
        <w:rPr>
          <w:noProof/>
        </w:rPr>
        <w:t>2</w:t>
      </w:r>
      <w:r w:rsidR="005B6AF6" w:rsidRPr="00930C02">
        <w:rPr>
          <w:rFonts w:cs="Arial"/>
        </w:rPr>
        <w:fldChar w:fldCharType="end"/>
      </w:r>
      <w:r w:rsidR="005B6AF6" w:rsidRPr="00930C02">
        <w:rPr>
          <w:rFonts w:cs="Arial"/>
        </w:rPr>
        <w:t>. Note that since these numbers are only based on estimates from one source (Ericsson), they differ somewhat from the numbers in the TR tables</w:t>
      </w:r>
      <w:r w:rsidR="00665733" w:rsidRPr="00930C02">
        <w:rPr>
          <w:rFonts w:cs="Arial"/>
        </w:rPr>
        <w:t xml:space="preserve"> which are averaged across multiple sources.</w:t>
      </w:r>
    </w:p>
    <w:p w14:paraId="63DBF508" w14:textId="03CF8135" w:rsidR="005B6AF6" w:rsidRPr="00930C02" w:rsidRDefault="005B6AF6" w:rsidP="00D862EA">
      <w:pPr>
        <w:pStyle w:val="BodyText"/>
        <w:rPr>
          <w:rFonts w:cs="Arial"/>
        </w:rPr>
      </w:pPr>
    </w:p>
    <w:p w14:paraId="221BA324" w14:textId="4EC462C3" w:rsidR="005B6AF6" w:rsidRPr="00930C02" w:rsidRDefault="005B6AF6" w:rsidP="005B6AF6">
      <w:pPr>
        <w:pStyle w:val="Caption"/>
        <w:jc w:val="center"/>
      </w:pPr>
      <w:bookmarkStart w:id="1" w:name="_Ref84015571"/>
      <w:r w:rsidRPr="00930C02">
        <w:t xml:space="preserve">Table </w:t>
      </w:r>
      <w:r w:rsidRPr="00930C02">
        <w:fldChar w:fldCharType="begin"/>
      </w:r>
      <w:r w:rsidRPr="00930C02">
        <w:instrText xml:space="preserve"> SEQ Table \* ARABIC </w:instrText>
      </w:r>
      <w:r w:rsidRPr="00930C02">
        <w:fldChar w:fldCharType="separate"/>
      </w:r>
      <w:r w:rsidR="00930C02">
        <w:rPr>
          <w:noProof/>
        </w:rPr>
        <w:t>1</w:t>
      </w:r>
      <w:r w:rsidRPr="00930C02">
        <w:fldChar w:fldCharType="end"/>
      </w:r>
      <w:bookmarkEnd w:id="1"/>
      <w:r w:rsidRPr="00930C02">
        <w:t>: Estimated relative device cost and estimated relative device cost reduction for UE complexity reduction technique(s) for FR1 FDD</w:t>
      </w:r>
      <w:r w:rsidR="007A4118" w:rsidRPr="00930C02">
        <w:t xml:space="preserve"> for Rel-17 RedCap UE</w:t>
      </w:r>
      <w:r w:rsidR="00445833" w:rsidRPr="00930C02">
        <w:t xml:space="preserve"> </w:t>
      </w:r>
      <w:r w:rsidR="009E6B87">
        <w:t>(</w:t>
      </w:r>
      <w:r w:rsidR="00445833" w:rsidRPr="00930C02">
        <w:t xml:space="preserve">relative to </w:t>
      </w:r>
      <w:r w:rsidR="009E6B87">
        <w:t xml:space="preserve">a </w:t>
      </w:r>
      <w:r w:rsidR="00445833" w:rsidRPr="00930C02">
        <w:t>Rel-15 NR UE</w:t>
      </w:r>
      <w:r w:rsidR="009E6B87">
        <w:t>)</w:t>
      </w:r>
    </w:p>
    <w:tbl>
      <w:tblPr>
        <w:tblW w:w="9332"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5B6AF6" w:rsidRPr="00930C02" w14:paraId="54478588" w14:textId="77777777" w:rsidTr="003876DD">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E56AD" w14:textId="77777777" w:rsidR="005B6AF6" w:rsidRPr="00930C02" w:rsidRDefault="005B6AF6" w:rsidP="00600CF7">
            <w:pPr>
              <w:spacing w:after="0"/>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6D5FDFF8"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22024FB"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6377CA2"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9B54FAF"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BBEB7BA"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E9B3B86"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reduction</w:t>
            </w:r>
          </w:p>
        </w:tc>
      </w:tr>
      <w:tr w:rsidR="003876DD" w:rsidRPr="00930C02" w14:paraId="60E8D21B"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56DA8401" w14:textId="44ED9431" w:rsidR="003876DD" w:rsidRPr="00930C02" w:rsidRDefault="003876DD" w:rsidP="003876DD">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w:t>
            </w:r>
            <w:r w:rsidRPr="00930C02">
              <w:rPr>
                <w:rFonts w:ascii="Calibri" w:hAnsi="Calibri" w:cs="Calibri"/>
                <w:color w:val="00B050"/>
                <w:sz w:val="16"/>
                <w:szCs w:val="16"/>
                <w:lang w:eastAsia="sv-SE"/>
              </w:rPr>
              <w:t xml:space="preserve">present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1806ECCA" w14:textId="1B86525B"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83.2%</w:t>
            </w:r>
          </w:p>
        </w:tc>
        <w:tc>
          <w:tcPr>
            <w:tcW w:w="754" w:type="dxa"/>
            <w:tcBorders>
              <w:top w:val="nil"/>
              <w:left w:val="nil"/>
              <w:bottom w:val="single" w:sz="4" w:space="0" w:color="auto"/>
              <w:right w:val="single" w:sz="4" w:space="0" w:color="auto"/>
            </w:tcBorders>
            <w:noWrap/>
            <w:vAlign w:val="bottom"/>
          </w:tcPr>
          <w:p w14:paraId="5CB6AD5D" w14:textId="7D22F551"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21.6%</w:t>
            </w:r>
          </w:p>
        </w:tc>
        <w:tc>
          <w:tcPr>
            <w:tcW w:w="754" w:type="dxa"/>
            <w:tcBorders>
              <w:top w:val="nil"/>
              <w:left w:val="nil"/>
              <w:bottom w:val="single" w:sz="4" w:space="0" w:color="auto"/>
              <w:right w:val="single" w:sz="4" w:space="0" w:color="auto"/>
            </w:tcBorders>
            <w:noWrap/>
            <w:vAlign w:val="bottom"/>
          </w:tcPr>
          <w:p w14:paraId="6725BA86" w14:textId="29C1E7E4"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46.2%</w:t>
            </w:r>
          </w:p>
        </w:tc>
        <w:tc>
          <w:tcPr>
            <w:tcW w:w="783" w:type="dxa"/>
            <w:tcBorders>
              <w:top w:val="nil"/>
              <w:left w:val="nil"/>
              <w:bottom w:val="single" w:sz="4" w:space="0" w:color="auto"/>
              <w:right w:val="single" w:sz="4" w:space="0" w:color="auto"/>
            </w:tcBorders>
            <w:noWrap/>
            <w:vAlign w:val="bottom"/>
          </w:tcPr>
          <w:p w14:paraId="2D719C8B" w14:textId="428EF392" w:rsidR="003876DD" w:rsidRPr="00930C02" w:rsidRDefault="00D53D5E"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16.8</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7A8F4F9E" w14:textId="708E4862" w:rsidR="003876DD" w:rsidRPr="00930C02" w:rsidRDefault="00010D2F"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78.4</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66EE5968" w14:textId="2596AEAE" w:rsidR="003876DD" w:rsidRPr="00930C02" w:rsidRDefault="00BF72BE"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53.8</w:t>
            </w:r>
            <w:r w:rsidR="00A84B7B" w:rsidRPr="00930C02">
              <w:rPr>
                <w:rFonts w:ascii="Calibri" w:hAnsi="Calibri" w:cs="Calibri"/>
                <w:color w:val="000000"/>
                <w:sz w:val="16"/>
                <w:szCs w:val="16"/>
                <w:lang w:eastAsia="sv-SE"/>
              </w:rPr>
              <w:t>%</w:t>
            </w:r>
          </w:p>
        </w:tc>
      </w:tr>
      <w:tr w:rsidR="003876DD" w:rsidRPr="00930C02" w14:paraId="03F007E7"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5ED14227" w14:textId="695AF616" w:rsidR="003876DD" w:rsidRPr="00930C02" w:rsidRDefault="003876DD" w:rsidP="003876DD">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1CE3C509" w14:textId="3D59E03A" w:rsidR="003876DD" w:rsidRPr="00930C02" w:rsidRDefault="00DF6C59"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81.6%</w:t>
            </w:r>
          </w:p>
        </w:tc>
        <w:tc>
          <w:tcPr>
            <w:tcW w:w="754" w:type="dxa"/>
            <w:tcBorders>
              <w:top w:val="nil"/>
              <w:left w:val="nil"/>
              <w:bottom w:val="single" w:sz="4" w:space="0" w:color="auto"/>
              <w:right w:val="single" w:sz="4" w:space="0" w:color="auto"/>
            </w:tcBorders>
            <w:noWrap/>
            <w:vAlign w:val="bottom"/>
          </w:tcPr>
          <w:p w14:paraId="690AAF34" w14:textId="42593E93" w:rsidR="003876DD" w:rsidRPr="00930C02" w:rsidRDefault="00CC6988"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20.4%</w:t>
            </w:r>
          </w:p>
        </w:tc>
        <w:tc>
          <w:tcPr>
            <w:tcW w:w="754" w:type="dxa"/>
            <w:tcBorders>
              <w:top w:val="nil"/>
              <w:left w:val="nil"/>
              <w:bottom w:val="single" w:sz="4" w:space="0" w:color="auto"/>
              <w:right w:val="single" w:sz="4" w:space="0" w:color="auto"/>
            </w:tcBorders>
            <w:noWrap/>
            <w:vAlign w:val="bottom"/>
          </w:tcPr>
          <w:p w14:paraId="59F03BED" w14:textId="7E0B1020" w:rsidR="003876DD" w:rsidRPr="00930C02" w:rsidRDefault="00CC6988"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44.9%</w:t>
            </w:r>
          </w:p>
        </w:tc>
        <w:tc>
          <w:tcPr>
            <w:tcW w:w="783" w:type="dxa"/>
            <w:tcBorders>
              <w:top w:val="nil"/>
              <w:left w:val="nil"/>
              <w:bottom w:val="single" w:sz="4" w:space="0" w:color="auto"/>
              <w:right w:val="single" w:sz="4" w:space="0" w:color="auto"/>
            </w:tcBorders>
            <w:noWrap/>
            <w:vAlign w:val="bottom"/>
          </w:tcPr>
          <w:p w14:paraId="7037CB5C" w14:textId="0123054A" w:rsidR="003876DD" w:rsidRPr="00930C02" w:rsidRDefault="008A5472"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18.4</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27818794" w14:textId="1D7BC539" w:rsidR="003876DD" w:rsidRPr="00930C02" w:rsidRDefault="00362749"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79.6</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2F3AF5AF" w14:textId="20B81BDC" w:rsidR="003876DD" w:rsidRPr="00930C02" w:rsidRDefault="004411CB"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55.1</w:t>
            </w:r>
            <w:r w:rsidR="00A84B7B" w:rsidRPr="00930C02">
              <w:rPr>
                <w:rFonts w:ascii="Calibri" w:hAnsi="Calibri" w:cs="Calibri"/>
                <w:color w:val="000000"/>
                <w:sz w:val="16"/>
                <w:szCs w:val="16"/>
                <w:lang w:eastAsia="sv-SE"/>
              </w:rPr>
              <w:t>%</w:t>
            </w:r>
          </w:p>
        </w:tc>
      </w:tr>
      <w:tr w:rsidR="003876DD" w:rsidRPr="00930C02" w14:paraId="038122DB"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2A6BEDC7" w14:textId="619FA579" w:rsidR="003876DD" w:rsidRPr="00930C02" w:rsidRDefault="003876DD" w:rsidP="003876DD">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HD-FDD (</w:t>
            </w:r>
            <w:r w:rsidRPr="00930C02">
              <w:rPr>
                <w:rFonts w:ascii="Calibri" w:hAnsi="Calibri" w:cs="Calibri"/>
                <w:color w:val="00B050"/>
                <w:sz w:val="16"/>
                <w:szCs w:val="16"/>
                <w:lang w:eastAsia="sv-SE"/>
              </w:rPr>
              <w:t xml:space="preserve">present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098DC25D" w14:textId="45AADD40"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67.2%</w:t>
            </w:r>
          </w:p>
        </w:tc>
        <w:tc>
          <w:tcPr>
            <w:tcW w:w="754" w:type="dxa"/>
            <w:tcBorders>
              <w:top w:val="nil"/>
              <w:left w:val="nil"/>
              <w:bottom w:val="single" w:sz="4" w:space="0" w:color="auto"/>
              <w:right w:val="single" w:sz="4" w:space="0" w:color="auto"/>
            </w:tcBorders>
            <w:noWrap/>
            <w:vAlign w:val="bottom"/>
          </w:tcPr>
          <w:p w14:paraId="1E661FD0" w14:textId="6739B5F1"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21.0%</w:t>
            </w:r>
          </w:p>
        </w:tc>
        <w:tc>
          <w:tcPr>
            <w:tcW w:w="754" w:type="dxa"/>
            <w:tcBorders>
              <w:top w:val="nil"/>
              <w:left w:val="nil"/>
              <w:bottom w:val="single" w:sz="4" w:space="0" w:color="auto"/>
              <w:right w:val="single" w:sz="4" w:space="0" w:color="auto"/>
            </w:tcBorders>
            <w:noWrap/>
            <w:vAlign w:val="bottom"/>
          </w:tcPr>
          <w:p w14:paraId="4EDF209D" w14:textId="31200266"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39.5%</w:t>
            </w:r>
          </w:p>
        </w:tc>
        <w:tc>
          <w:tcPr>
            <w:tcW w:w="783" w:type="dxa"/>
            <w:tcBorders>
              <w:top w:val="nil"/>
              <w:left w:val="nil"/>
              <w:bottom w:val="single" w:sz="4" w:space="0" w:color="auto"/>
              <w:right w:val="single" w:sz="4" w:space="0" w:color="auto"/>
            </w:tcBorders>
            <w:noWrap/>
            <w:vAlign w:val="bottom"/>
          </w:tcPr>
          <w:p w14:paraId="60F30DC3" w14:textId="378E9990" w:rsidR="003876DD" w:rsidRPr="00930C02" w:rsidRDefault="0020275E"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32.8</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6763CCCD" w14:textId="40930DFE" w:rsidR="003876DD" w:rsidRPr="00930C02" w:rsidRDefault="00362749"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79</w:t>
            </w:r>
            <w:r w:rsidR="00EC092C" w:rsidRPr="00930C02">
              <w:rPr>
                <w:rFonts w:ascii="Calibri" w:hAnsi="Calibri" w:cs="Calibri"/>
                <w:color w:val="000000"/>
                <w:sz w:val="16"/>
                <w:szCs w:val="16"/>
                <w:lang w:eastAsia="sv-SE"/>
              </w:rPr>
              <w:t>.0</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7AB4C1F1" w14:textId="521187CF" w:rsidR="003876DD" w:rsidRPr="00930C02" w:rsidRDefault="004411CB"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w:t>
            </w:r>
            <w:r w:rsidR="000033E5" w:rsidRPr="00930C02">
              <w:rPr>
                <w:rFonts w:ascii="Calibri" w:hAnsi="Calibri" w:cs="Calibri"/>
                <w:color w:val="000000"/>
                <w:sz w:val="16"/>
                <w:szCs w:val="16"/>
                <w:lang w:eastAsia="sv-SE"/>
              </w:rPr>
              <w:t>0.5</w:t>
            </w:r>
            <w:r w:rsidR="00A84B7B" w:rsidRPr="00930C02">
              <w:rPr>
                <w:rFonts w:ascii="Calibri" w:hAnsi="Calibri" w:cs="Calibri"/>
                <w:color w:val="000000"/>
                <w:sz w:val="16"/>
                <w:szCs w:val="16"/>
                <w:lang w:eastAsia="sv-SE"/>
              </w:rPr>
              <w:t>%</w:t>
            </w:r>
          </w:p>
        </w:tc>
      </w:tr>
      <w:tr w:rsidR="003876DD" w:rsidRPr="00930C02" w14:paraId="1C3A3660"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0C22D90B" w14:textId="449BF9FC" w:rsidR="003876DD" w:rsidRPr="00930C02" w:rsidRDefault="003876DD" w:rsidP="003876DD">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HD-FDD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2FED384A" w14:textId="78A6D81E"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65.6%</w:t>
            </w:r>
          </w:p>
        </w:tc>
        <w:tc>
          <w:tcPr>
            <w:tcW w:w="754" w:type="dxa"/>
            <w:tcBorders>
              <w:top w:val="nil"/>
              <w:left w:val="nil"/>
              <w:bottom w:val="single" w:sz="4" w:space="0" w:color="auto"/>
              <w:right w:val="single" w:sz="4" w:space="0" w:color="auto"/>
            </w:tcBorders>
            <w:noWrap/>
            <w:vAlign w:val="bottom"/>
          </w:tcPr>
          <w:p w14:paraId="3A9538B0" w14:textId="37507EE1"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19.8%</w:t>
            </w:r>
          </w:p>
        </w:tc>
        <w:tc>
          <w:tcPr>
            <w:tcW w:w="754" w:type="dxa"/>
            <w:tcBorders>
              <w:top w:val="nil"/>
              <w:left w:val="nil"/>
              <w:bottom w:val="single" w:sz="4" w:space="0" w:color="auto"/>
              <w:right w:val="single" w:sz="4" w:space="0" w:color="auto"/>
            </w:tcBorders>
            <w:noWrap/>
            <w:vAlign w:val="bottom"/>
          </w:tcPr>
          <w:p w14:paraId="09AC8E8F" w14:textId="0BECA352"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38.1%</w:t>
            </w:r>
          </w:p>
        </w:tc>
        <w:tc>
          <w:tcPr>
            <w:tcW w:w="783" w:type="dxa"/>
            <w:tcBorders>
              <w:top w:val="nil"/>
              <w:left w:val="nil"/>
              <w:bottom w:val="single" w:sz="4" w:space="0" w:color="auto"/>
              <w:right w:val="single" w:sz="4" w:space="0" w:color="auto"/>
            </w:tcBorders>
            <w:noWrap/>
            <w:vAlign w:val="bottom"/>
          </w:tcPr>
          <w:p w14:paraId="3BE5B687" w14:textId="74A5ED32" w:rsidR="003876DD" w:rsidRPr="00930C02" w:rsidRDefault="00AB4462"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w:t>
            </w:r>
            <w:r w:rsidR="00DB64E1" w:rsidRPr="00930C02">
              <w:rPr>
                <w:rFonts w:ascii="Calibri" w:hAnsi="Calibri" w:cs="Calibri"/>
                <w:color w:val="000000"/>
                <w:sz w:val="16"/>
                <w:szCs w:val="16"/>
                <w:lang w:eastAsia="sv-SE"/>
              </w:rPr>
              <w:t>4</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769823D2" w14:textId="1EE25E9B" w:rsidR="003876DD" w:rsidRPr="00930C02" w:rsidRDefault="00E4628B"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80.2</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45A313C5" w14:textId="0593F595" w:rsidR="003876DD" w:rsidRPr="00930C02" w:rsidRDefault="002472F1"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61.9</w:t>
            </w:r>
            <w:r w:rsidR="00A84B7B" w:rsidRPr="00930C02">
              <w:rPr>
                <w:rFonts w:ascii="Calibri" w:hAnsi="Calibri" w:cs="Calibri"/>
                <w:color w:val="000000"/>
                <w:sz w:val="16"/>
                <w:szCs w:val="16"/>
                <w:lang w:eastAsia="sv-SE"/>
              </w:rPr>
              <w:t>%</w:t>
            </w:r>
          </w:p>
        </w:tc>
      </w:tr>
      <w:tr w:rsidR="003876DD" w:rsidRPr="00930C02" w14:paraId="073A39F2"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0044B122" w14:textId="2ED20905" w:rsidR="003876DD" w:rsidRPr="00930C02" w:rsidRDefault="003876DD" w:rsidP="003876DD">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664C17ED" w14:textId="36DB67FD"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100.0%</w:t>
            </w:r>
          </w:p>
        </w:tc>
        <w:tc>
          <w:tcPr>
            <w:tcW w:w="754" w:type="dxa"/>
            <w:tcBorders>
              <w:top w:val="nil"/>
              <w:left w:val="nil"/>
              <w:bottom w:val="single" w:sz="4" w:space="0" w:color="auto"/>
              <w:right w:val="single" w:sz="4" w:space="0" w:color="auto"/>
            </w:tcBorders>
            <w:noWrap/>
            <w:vAlign w:val="bottom"/>
          </w:tcPr>
          <w:p w14:paraId="103ED03E" w14:textId="0AF15090"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43.4%</w:t>
            </w:r>
          </w:p>
        </w:tc>
        <w:tc>
          <w:tcPr>
            <w:tcW w:w="754" w:type="dxa"/>
            <w:tcBorders>
              <w:top w:val="nil"/>
              <w:left w:val="nil"/>
              <w:bottom w:val="single" w:sz="4" w:space="0" w:color="auto"/>
              <w:right w:val="single" w:sz="4" w:space="0" w:color="auto"/>
            </w:tcBorders>
            <w:noWrap/>
            <w:vAlign w:val="bottom"/>
          </w:tcPr>
          <w:p w14:paraId="54C7A706" w14:textId="29149D2C" w:rsidR="003876DD" w:rsidRPr="00930C02" w:rsidRDefault="003876D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66.0%</w:t>
            </w:r>
          </w:p>
        </w:tc>
        <w:tc>
          <w:tcPr>
            <w:tcW w:w="783" w:type="dxa"/>
            <w:tcBorders>
              <w:top w:val="nil"/>
              <w:left w:val="nil"/>
              <w:bottom w:val="single" w:sz="4" w:space="0" w:color="auto"/>
              <w:right w:val="single" w:sz="4" w:space="0" w:color="auto"/>
            </w:tcBorders>
            <w:noWrap/>
            <w:vAlign w:val="bottom"/>
          </w:tcPr>
          <w:p w14:paraId="0A5F7C7B" w14:textId="46295AF4" w:rsidR="003876DD" w:rsidRPr="00930C02" w:rsidRDefault="00DB64E1"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w:t>
            </w:r>
            <w:r w:rsidR="00FE00CD" w:rsidRPr="00930C02">
              <w:rPr>
                <w:rFonts w:ascii="Calibri" w:hAnsi="Calibri" w:cs="Calibri"/>
                <w:color w:val="000000"/>
                <w:sz w:val="16"/>
                <w:szCs w:val="16"/>
                <w:lang w:eastAsia="sv-SE"/>
              </w:rPr>
              <w:t>.0</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0C37325C" w14:textId="6D541A3A" w:rsidR="003876DD" w:rsidRPr="00930C02" w:rsidRDefault="00CE0B48"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56.</w:t>
            </w:r>
            <w:r w:rsidR="00804C12" w:rsidRPr="00930C02">
              <w:rPr>
                <w:rFonts w:ascii="Calibri" w:hAnsi="Calibri" w:cs="Calibri"/>
                <w:color w:val="000000"/>
                <w:sz w:val="16"/>
                <w:szCs w:val="16"/>
                <w:lang w:eastAsia="sv-SE"/>
              </w:rPr>
              <w:t>6</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3C93A553" w14:textId="18AF715C" w:rsidR="003876DD" w:rsidRPr="00930C02" w:rsidRDefault="002472F1"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w:t>
            </w:r>
            <w:r w:rsidR="00FE00CD" w:rsidRPr="00930C02">
              <w:rPr>
                <w:rFonts w:ascii="Calibri" w:hAnsi="Calibri" w:cs="Calibri"/>
                <w:color w:val="000000"/>
                <w:sz w:val="16"/>
                <w:szCs w:val="16"/>
                <w:lang w:eastAsia="sv-SE"/>
              </w:rPr>
              <w:t>.0</w:t>
            </w:r>
            <w:r w:rsidR="00A84B7B" w:rsidRPr="00930C02">
              <w:rPr>
                <w:rFonts w:ascii="Calibri" w:hAnsi="Calibri" w:cs="Calibri"/>
                <w:color w:val="000000"/>
                <w:sz w:val="16"/>
                <w:szCs w:val="16"/>
                <w:lang w:eastAsia="sv-SE"/>
              </w:rPr>
              <w:t>%</w:t>
            </w:r>
          </w:p>
        </w:tc>
      </w:tr>
      <w:tr w:rsidR="003876DD" w:rsidRPr="00930C02" w14:paraId="17EE2B9C"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5FCDB5C1" w14:textId="4AB0E1CD" w:rsidR="003876DD" w:rsidRPr="00930C02" w:rsidRDefault="003876DD" w:rsidP="003876DD">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DL 64QAM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71C299D5" w14:textId="11C3930E" w:rsidR="003876DD" w:rsidRPr="00930C02" w:rsidRDefault="00F57B25"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97.8%</w:t>
            </w:r>
          </w:p>
        </w:tc>
        <w:tc>
          <w:tcPr>
            <w:tcW w:w="754" w:type="dxa"/>
            <w:tcBorders>
              <w:top w:val="nil"/>
              <w:left w:val="nil"/>
              <w:bottom w:val="single" w:sz="4" w:space="0" w:color="auto"/>
              <w:right w:val="single" w:sz="4" w:space="0" w:color="auto"/>
            </w:tcBorders>
            <w:noWrap/>
            <w:vAlign w:val="bottom"/>
          </w:tcPr>
          <w:p w14:paraId="51946FB9" w14:textId="1BC192F1" w:rsidR="003876DD" w:rsidRPr="00930C02" w:rsidRDefault="00F57B25"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41</w:t>
            </w:r>
            <w:r w:rsidR="00FE00CD" w:rsidRPr="00930C02">
              <w:rPr>
                <w:rFonts w:ascii="Calibri" w:hAnsi="Calibri" w:cs="Calibri"/>
                <w:color w:val="000000"/>
                <w:sz w:val="16"/>
                <w:szCs w:val="16"/>
                <w:lang w:eastAsia="sv-SE"/>
              </w:rPr>
              <w:t>.0</w:t>
            </w:r>
            <w:r w:rsidRPr="00930C02">
              <w:rPr>
                <w:rFonts w:ascii="Calibri" w:hAnsi="Calibri" w:cs="Calibri"/>
                <w:color w:val="000000"/>
                <w:sz w:val="16"/>
                <w:szCs w:val="16"/>
                <w:lang w:eastAsia="sv-SE"/>
              </w:rPr>
              <w:t>%</w:t>
            </w:r>
          </w:p>
        </w:tc>
        <w:tc>
          <w:tcPr>
            <w:tcW w:w="754" w:type="dxa"/>
            <w:tcBorders>
              <w:top w:val="nil"/>
              <w:left w:val="nil"/>
              <w:bottom w:val="single" w:sz="4" w:space="0" w:color="auto"/>
              <w:right w:val="single" w:sz="4" w:space="0" w:color="auto"/>
            </w:tcBorders>
            <w:noWrap/>
            <w:vAlign w:val="bottom"/>
          </w:tcPr>
          <w:p w14:paraId="468EE30D" w14:textId="63727400" w:rsidR="003876DD" w:rsidRPr="00930C02" w:rsidRDefault="00ED7D87"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63.7%</w:t>
            </w:r>
          </w:p>
        </w:tc>
        <w:tc>
          <w:tcPr>
            <w:tcW w:w="783" w:type="dxa"/>
            <w:tcBorders>
              <w:top w:val="nil"/>
              <w:left w:val="nil"/>
              <w:bottom w:val="single" w:sz="4" w:space="0" w:color="auto"/>
              <w:right w:val="single" w:sz="4" w:space="0" w:color="auto"/>
            </w:tcBorders>
            <w:noWrap/>
            <w:vAlign w:val="bottom"/>
          </w:tcPr>
          <w:p w14:paraId="72A93134" w14:textId="64BA6BE4" w:rsidR="003876DD" w:rsidRPr="00930C02" w:rsidRDefault="00DB64E1"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2.2</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5FD17CAB" w14:textId="5F9B192A" w:rsidR="003876DD" w:rsidRPr="00930C02" w:rsidRDefault="009D08C9"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w:t>
            </w:r>
            <w:r w:rsidR="000153BC" w:rsidRPr="00930C02">
              <w:rPr>
                <w:rFonts w:ascii="Calibri" w:hAnsi="Calibri" w:cs="Calibri"/>
                <w:color w:val="000000"/>
                <w:sz w:val="16"/>
                <w:szCs w:val="16"/>
                <w:lang w:eastAsia="sv-SE"/>
              </w:rPr>
              <w:t>.0</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02A891CE" w14:textId="3AB97C62" w:rsidR="003876DD" w:rsidRPr="00930C02" w:rsidRDefault="00DA47A2"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36.3</w:t>
            </w:r>
            <w:r w:rsidR="00A84B7B" w:rsidRPr="00930C02">
              <w:rPr>
                <w:rFonts w:ascii="Calibri" w:hAnsi="Calibri" w:cs="Calibri"/>
                <w:color w:val="000000"/>
                <w:sz w:val="16"/>
                <w:szCs w:val="16"/>
                <w:lang w:eastAsia="sv-SE"/>
              </w:rPr>
              <w:t>%</w:t>
            </w:r>
          </w:p>
        </w:tc>
      </w:tr>
      <w:tr w:rsidR="003876DD" w:rsidRPr="00930C02" w14:paraId="48DAC087"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270BB3C0" w14:textId="7ED35F45" w:rsidR="003876DD" w:rsidRPr="00930C02" w:rsidRDefault="003876DD" w:rsidP="003876DD">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HD-FDD (</w:t>
            </w:r>
            <w:r w:rsidRPr="00930C02">
              <w:rPr>
                <w:rFonts w:ascii="Calibri" w:hAnsi="Calibri" w:cs="Calibri"/>
                <w:color w:val="00B050"/>
                <w:sz w:val="16"/>
                <w:szCs w:val="16"/>
                <w:lang w:eastAsia="sv-SE"/>
              </w:rPr>
              <w:t xml:space="preserve">present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06FBA073" w14:textId="05D80AD4" w:rsidR="003876DD" w:rsidRPr="00930C02" w:rsidRDefault="00542564"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84.0%</w:t>
            </w:r>
          </w:p>
        </w:tc>
        <w:tc>
          <w:tcPr>
            <w:tcW w:w="754" w:type="dxa"/>
            <w:tcBorders>
              <w:top w:val="nil"/>
              <w:left w:val="nil"/>
              <w:bottom w:val="single" w:sz="4" w:space="0" w:color="auto"/>
              <w:right w:val="single" w:sz="4" w:space="0" w:color="auto"/>
            </w:tcBorders>
            <w:noWrap/>
            <w:vAlign w:val="bottom"/>
          </w:tcPr>
          <w:p w14:paraId="7E470B21" w14:textId="061F3326" w:rsidR="003876DD" w:rsidRPr="00930C02" w:rsidRDefault="00542564"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42.4%</w:t>
            </w:r>
          </w:p>
        </w:tc>
        <w:tc>
          <w:tcPr>
            <w:tcW w:w="754" w:type="dxa"/>
            <w:tcBorders>
              <w:top w:val="nil"/>
              <w:left w:val="nil"/>
              <w:bottom w:val="single" w:sz="4" w:space="0" w:color="auto"/>
              <w:right w:val="single" w:sz="4" w:space="0" w:color="auto"/>
            </w:tcBorders>
            <w:noWrap/>
            <w:vAlign w:val="bottom"/>
          </w:tcPr>
          <w:p w14:paraId="0682E967" w14:textId="0805F9C8" w:rsidR="003876DD" w:rsidRPr="00930C02" w:rsidRDefault="00542564"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59.1%</w:t>
            </w:r>
          </w:p>
        </w:tc>
        <w:tc>
          <w:tcPr>
            <w:tcW w:w="783" w:type="dxa"/>
            <w:tcBorders>
              <w:top w:val="nil"/>
              <w:left w:val="nil"/>
              <w:bottom w:val="single" w:sz="4" w:space="0" w:color="auto"/>
              <w:right w:val="single" w:sz="4" w:space="0" w:color="auto"/>
            </w:tcBorders>
            <w:noWrap/>
            <w:vAlign w:val="bottom"/>
          </w:tcPr>
          <w:p w14:paraId="6740C3FF" w14:textId="13E9A12E" w:rsidR="003876DD" w:rsidRPr="00930C02" w:rsidRDefault="00DB64E1"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w:t>
            </w:r>
            <w:r w:rsidR="00FE00CD" w:rsidRPr="00930C02">
              <w:rPr>
                <w:rFonts w:ascii="Calibri" w:hAnsi="Calibri" w:cs="Calibri"/>
                <w:color w:val="000000"/>
                <w:sz w:val="16"/>
                <w:szCs w:val="16"/>
                <w:lang w:eastAsia="sv-SE"/>
              </w:rPr>
              <w:t>.0</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3AABF497" w14:textId="7B120D49" w:rsidR="003876DD" w:rsidRPr="00930C02" w:rsidRDefault="0007752D"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57.6</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71D30E5B" w14:textId="78E5A1BA" w:rsidR="003876DD" w:rsidRPr="00930C02" w:rsidRDefault="00DA47A2"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40.9</w:t>
            </w:r>
            <w:r w:rsidR="00A84B7B" w:rsidRPr="00930C02">
              <w:rPr>
                <w:rFonts w:ascii="Calibri" w:hAnsi="Calibri" w:cs="Calibri"/>
                <w:color w:val="000000"/>
                <w:sz w:val="16"/>
                <w:szCs w:val="16"/>
                <w:lang w:eastAsia="sv-SE"/>
              </w:rPr>
              <w:t>%</w:t>
            </w:r>
          </w:p>
        </w:tc>
      </w:tr>
      <w:tr w:rsidR="003876DD" w:rsidRPr="00930C02" w14:paraId="0C67E1F4"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0B18E478" w14:textId="0DFAC631" w:rsidR="003876DD" w:rsidRPr="00930C02" w:rsidRDefault="003876DD" w:rsidP="003876DD">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DL 64QAM, HD-FDD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550198DF" w14:textId="24E43007" w:rsidR="003876DD" w:rsidRPr="00930C02" w:rsidRDefault="00D752BF"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81.8%</w:t>
            </w:r>
          </w:p>
        </w:tc>
        <w:tc>
          <w:tcPr>
            <w:tcW w:w="754" w:type="dxa"/>
            <w:tcBorders>
              <w:top w:val="nil"/>
              <w:left w:val="nil"/>
              <w:bottom w:val="single" w:sz="4" w:space="0" w:color="auto"/>
              <w:right w:val="single" w:sz="4" w:space="0" w:color="auto"/>
            </w:tcBorders>
            <w:noWrap/>
            <w:vAlign w:val="bottom"/>
          </w:tcPr>
          <w:p w14:paraId="39529594" w14:textId="51C3E15D" w:rsidR="003876DD" w:rsidRPr="00930C02" w:rsidRDefault="00B45B07"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40.1%</w:t>
            </w:r>
          </w:p>
        </w:tc>
        <w:tc>
          <w:tcPr>
            <w:tcW w:w="754" w:type="dxa"/>
            <w:tcBorders>
              <w:top w:val="nil"/>
              <w:left w:val="nil"/>
              <w:bottom w:val="single" w:sz="4" w:space="0" w:color="auto"/>
              <w:right w:val="single" w:sz="4" w:space="0" w:color="auto"/>
            </w:tcBorders>
            <w:noWrap/>
            <w:vAlign w:val="bottom"/>
          </w:tcPr>
          <w:p w14:paraId="30411E31" w14:textId="1D66411A" w:rsidR="003876DD" w:rsidRPr="00930C02" w:rsidRDefault="00026964"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56.8%</w:t>
            </w:r>
          </w:p>
        </w:tc>
        <w:tc>
          <w:tcPr>
            <w:tcW w:w="783" w:type="dxa"/>
            <w:tcBorders>
              <w:top w:val="nil"/>
              <w:left w:val="nil"/>
              <w:bottom w:val="single" w:sz="4" w:space="0" w:color="auto"/>
              <w:right w:val="single" w:sz="4" w:space="0" w:color="auto"/>
            </w:tcBorders>
            <w:noWrap/>
            <w:vAlign w:val="bottom"/>
          </w:tcPr>
          <w:p w14:paraId="4D3005F5" w14:textId="0693D63B" w:rsidR="003876DD" w:rsidRPr="00930C02" w:rsidRDefault="00DB64E1"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18.2</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46615EC5" w14:textId="7E9497F6" w:rsidR="003876DD" w:rsidRPr="00930C02" w:rsidRDefault="00AE6F8E"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59.9</w:t>
            </w:r>
            <w:r w:rsidR="00A84B7B"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207D9272" w14:textId="1C7A4C84" w:rsidR="003876DD" w:rsidRPr="00930C02" w:rsidRDefault="003C7615" w:rsidP="003876DD">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43.2</w:t>
            </w:r>
            <w:r w:rsidR="00A84B7B" w:rsidRPr="00930C02">
              <w:rPr>
                <w:rFonts w:ascii="Calibri" w:hAnsi="Calibri" w:cs="Calibri"/>
                <w:color w:val="000000"/>
                <w:sz w:val="16"/>
                <w:szCs w:val="16"/>
                <w:lang w:eastAsia="sv-SE"/>
              </w:rPr>
              <w:t>%</w:t>
            </w:r>
          </w:p>
        </w:tc>
      </w:tr>
    </w:tbl>
    <w:p w14:paraId="3ABC280B" w14:textId="77777777" w:rsidR="005B6AF6" w:rsidRPr="00930C02" w:rsidRDefault="005B6AF6" w:rsidP="005B6AF6">
      <w:pPr>
        <w:jc w:val="both"/>
        <w:rPr>
          <w:rFonts w:eastAsia="Batang"/>
        </w:rPr>
      </w:pPr>
    </w:p>
    <w:p w14:paraId="5F591086" w14:textId="2CD127ED" w:rsidR="005B6AF6" w:rsidRPr="00930C02" w:rsidRDefault="005B6AF6" w:rsidP="005B6AF6">
      <w:pPr>
        <w:pStyle w:val="Caption"/>
        <w:jc w:val="center"/>
      </w:pPr>
      <w:bookmarkStart w:id="2" w:name="_Ref84015573"/>
      <w:r w:rsidRPr="00930C02">
        <w:t xml:space="preserve">Table </w:t>
      </w:r>
      <w:r w:rsidRPr="00930C02">
        <w:fldChar w:fldCharType="begin"/>
      </w:r>
      <w:r w:rsidRPr="00930C02">
        <w:instrText xml:space="preserve"> SEQ Table \* ARABIC </w:instrText>
      </w:r>
      <w:r w:rsidRPr="00930C02">
        <w:fldChar w:fldCharType="separate"/>
      </w:r>
      <w:r w:rsidR="00930C02">
        <w:rPr>
          <w:noProof/>
        </w:rPr>
        <w:t>2</w:t>
      </w:r>
      <w:r w:rsidRPr="00930C02">
        <w:fldChar w:fldCharType="end"/>
      </w:r>
      <w:bookmarkEnd w:id="2"/>
      <w:r w:rsidRPr="00930C02">
        <w:t>: Estimated relative device cost and estimated relative device cost reduction for UE complexity reduction technique(s) for FR1 TDD</w:t>
      </w:r>
      <w:r w:rsidR="007A4118" w:rsidRPr="00930C02">
        <w:t xml:space="preserve"> for Rel-17 RedCap UE</w:t>
      </w:r>
      <w:r w:rsidR="00445833" w:rsidRPr="00930C02">
        <w:t xml:space="preserve"> </w:t>
      </w:r>
      <w:r w:rsidR="009E6B87">
        <w:t>(</w:t>
      </w:r>
      <w:r w:rsidR="00445833" w:rsidRPr="00930C02">
        <w:t xml:space="preserve">relative to </w:t>
      </w:r>
      <w:r w:rsidR="009E6B87">
        <w:t xml:space="preserve">a </w:t>
      </w:r>
      <w:r w:rsidR="00445833" w:rsidRPr="00930C02">
        <w:t>Rel-15 NR UE</w:t>
      </w:r>
      <w:r w:rsidR="009E6B87">
        <w:t>)</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5B6AF6" w:rsidRPr="00930C02" w14:paraId="002A7CD7" w14:textId="77777777" w:rsidTr="00600CF7">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6DBDF69" w14:textId="77777777" w:rsidR="005B6AF6" w:rsidRPr="00930C02" w:rsidRDefault="005B6AF6" w:rsidP="00600CF7">
            <w:pPr>
              <w:spacing w:after="0"/>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6C16AD36"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3CFFEA60"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40CF4528"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A9CF907"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230A7828"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3B05E9C" w14:textId="77777777" w:rsidR="005B6AF6" w:rsidRPr="00930C02" w:rsidRDefault="005B6AF6"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reduction</w:t>
            </w:r>
          </w:p>
        </w:tc>
      </w:tr>
      <w:tr w:rsidR="00542564" w:rsidRPr="00930C02" w14:paraId="62273D96"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7903E260" w14:textId="2B46868D" w:rsidR="00542564" w:rsidRPr="00930C02" w:rsidRDefault="00542564" w:rsidP="00542564">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w:t>
            </w:r>
            <w:r w:rsidRPr="00930C02">
              <w:rPr>
                <w:rFonts w:ascii="Calibri" w:hAnsi="Calibri" w:cs="Calibri"/>
                <w:color w:val="00B050"/>
                <w:sz w:val="16"/>
                <w:szCs w:val="16"/>
                <w:lang w:eastAsia="sv-SE"/>
              </w:rPr>
              <w:t xml:space="preserve">present </w:t>
            </w:r>
            <w:r w:rsidRPr="00930C02">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25106567" w14:textId="6FE83153" w:rsidR="00542564" w:rsidRPr="00930C02" w:rsidRDefault="00542564"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66.3%</w:t>
            </w:r>
          </w:p>
        </w:tc>
        <w:tc>
          <w:tcPr>
            <w:tcW w:w="754" w:type="dxa"/>
            <w:tcBorders>
              <w:top w:val="nil"/>
              <w:left w:val="nil"/>
              <w:bottom w:val="single" w:sz="4" w:space="0" w:color="auto"/>
              <w:right w:val="single" w:sz="4" w:space="0" w:color="auto"/>
            </w:tcBorders>
            <w:noWrap/>
            <w:vAlign w:val="bottom"/>
          </w:tcPr>
          <w:p w14:paraId="010EF145" w14:textId="2C479893" w:rsidR="00542564" w:rsidRPr="00930C02" w:rsidRDefault="00542564"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14.1%</w:t>
            </w:r>
          </w:p>
        </w:tc>
        <w:tc>
          <w:tcPr>
            <w:tcW w:w="754" w:type="dxa"/>
            <w:tcBorders>
              <w:top w:val="nil"/>
              <w:left w:val="nil"/>
              <w:bottom w:val="single" w:sz="4" w:space="0" w:color="auto"/>
              <w:right w:val="single" w:sz="4" w:space="0" w:color="auto"/>
            </w:tcBorders>
            <w:noWrap/>
            <w:vAlign w:val="bottom"/>
          </w:tcPr>
          <w:p w14:paraId="354A972B" w14:textId="37B4259A" w:rsidR="00542564" w:rsidRPr="00930C02" w:rsidRDefault="00542564"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34.9%</w:t>
            </w:r>
          </w:p>
        </w:tc>
        <w:tc>
          <w:tcPr>
            <w:tcW w:w="783" w:type="dxa"/>
            <w:tcBorders>
              <w:top w:val="nil"/>
              <w:left w:val="nil"/>
              <w:bottom w:val="single" w:sz="4" w:space="0" w:color="auto"/>
              <w:right w:val="single" w:sz="4" w:space="0" w:color="auto"/>
            </w:tcBorders>
            <w:noWrap/>
            <w:vAlign w:val="bottom"/>
          </w:tcPr>
          <w:p w14:paraId="099621D2" w14:textId="353A610F" w:rsidR="00542564" w:rsidRPr="00930C02" w:rsidRDefault="00A66477"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33.7</w:t>
            </w:r>
            <w:r w:rsidR="00A27C87"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5F9C220F" w14:textId="49BDE7B6" w:rsidR="00542564" w:rsidRPr="00930C02" w:rsidRDefault="00AD79D8"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85.9</w:t>
            </w:r>
            <w:r w:rsidR="00A27C87"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03D37474" w14:textId="6C1490AB" w:rsidR="00542564" w:rsidRPr="00930C02" w:rsidRDefault="00C446B4"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65.1</w:t>
            </w:r>
            <w:r w:rsidR="00A27C87" w:rsidRPr="00930C02">
              <w:rPr>
                <w:rFonts w:ascii="Calibri" w:hAnsi="Calibri" w:cs="Calibri"/>
                <w:color w:val="000000"/>
                <w:sz w:val="16"/>
                <w:szCs w:val="16"/>
                <w:lang w:eastAsia="sv-SE"/>
              </w:rPr>
              <w:t>%</w:t>
            </w:r>
          </w:p>
        </w:tc>
      </w:tr>
      <w:tr w:rsidR="00542564" w:rsidRPr="00930C02" w14:paraId="767CE426"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16728D38" w14:textId="4BA49D99" w:rsidR="00542564" w:rsidRPr="00930C02" w:rsidRDefault="00542564" w:rsidP="00542564">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43A05C22" w14:textId="46CDECE6" w:rsidR="00542564" w:rsidRPr="00930C02" w:rsidRDefault="00542564"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64.7%</w:t>
            </w:r>
          </w:p>
        </w:tc>
        <w:tc>
          <w:tcPr>
            <w:tcW w:w="754" w:type="dxa"/>
            <w:tcBorders>
              <w:top w:val="nil"/>
              <w:left w:val="nil"/>
              <w:bottom w:val="single" w:sz="4" w:space="0" w:color="auto"/>
              <w:right w:val="single" w:sz="4" w:space="0" w:color="auto"/>
            </w:tcBorders>
            <w:noWrap/>
            <w:vAlign w:val="bottom"/>
          </w:tcPr>
          <w:p w14:paraId="79FB666E" w14:textId="1792C9B7" w:rsidR="00542564" w:rsidRPr="00930C02" w:rsidRDefault="00542564"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13.5%</w:t>
            </w:r>
          </w:p>
        </w:tc>
        <w:tc>
          <w:tcPr>
            <w:tcW w:w="754" w:type="dxa"/>
            <w:tcBorders>
              <w:top w:val="nil"/>
              <w:left w:val="nil"/>
              <w:bottom w:val="single" w:sz="4" w:space="0" w:color="auto"/>
              <w:right w:val="single" w:sz="4" w:space="0" w:color="auto"/>
            </w:tcBorders>
            <w:noWrap/>
            <w:vAlign w:val="bottom"/>
          </w:tcPr>
          <w:p w14:paraId="3C95813F" w14:textId="4273F2FB" w:rsidR="00542564" w:rsidRPr="00930C02" w:rsidRDefault="00542564"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34.0%</w:t>
            </w:r>
          </w:p>
        </w:tc>
        <w:tc>
          <w:tcPr>
            <w:tcW w:w="783" w:type="dxa"/>
            <w:tcBorders>
              <w:top w:val="nil"/>
              <w:left w:val="nil"/>
              <w:bottom w:val="single" w:sz="4" w:space="0" w:color="auto"/>
              <w:right w:val="single" w:sz="4" w:space="0" w:color="auto"/>
            </w:tcBorders>
            <w:noWrap/>
            <w:vAlign w:val="bottom"/>
          </w:tcPr>
          <w:p w14:paraId="4E8C2E52" w14:textId="1BAA492E" w:rsidR="00542564" w:rsidRPr="00930C02" w:rsidRDefault="00170EC9"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w:t>
            </w:r>
            <w:r w:rsidR="002E5547" w:rsidRPr="00930C02">
              <w:rPr>
                <w:rFonts w:ascii="Calibri" w:hAnsi="Calibri" w:cs="Calibri"/>
                <w:color w:val="000000"/>
                <w:sz w:val="16"/>
                <w:szCs w:val="16"/>
                <w:lang w:eastAsia="sv-SE"/>
              </w:rPr>
              <w:t>.3</w:t>
            </w:r>
            <w:r w:rsidR="00A27C87"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72D9D0DC" w14:textId="156F0D48" w:rsidR="00542564" w:rsidRPr="00930C02" w:rsidRDefault="00994B88"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86.5</w:t>
            </w:r>
            <w:r w:rsidR="00A27C87"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292E764B" w14:textId="24135CF4" w:rsidR="00542564" w:rsidRPr="00930C02" w:rsidRDefault="00A226EE"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w:t>
            </w:r>
            <w:r w:rsidR="00D62FBE" w:rsidRPr="00930C02">
              <w:rPr>
                <w:rFonts w:ascii="Calibri" w:hAnsi="Calibri" w:cs="Calibri"/>
                <w:color w:val="000000"/>
                <w:sz w:val="16"/>
                <w:szCs w:val="16"/>
                <w:lang w:eastAsia="sv-SE"/>
              </w:rPr>
              <w:t>.0</w:t>
            </w:r>
            <w:r w:rsidR="00A27C87" w:rsidRPr="00930C02">
              <w:rPr>
                <w:rFonts w:ascii="Calibri" w:hAnsi="Calibri" w:cs="Calibri"/>
                <w:color w:val="000000"/>
                <w:sz w:val="16"/>
                <w:szCs w:val="16"/>
                <w:lang w:eastAsia="sv-SE"/>
              </w:rPr>
              <w:t>%</w:t>
            </w:r>
          </w:p>
        </w:tc>
      </w:tr>
      <w:tr w:rsidR="00542564" w:rsidRPr="00930C02" w14:paraId="3E0E991A"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30497BE5" w14:textId="053ED046" w:rsidR="00542564" w:rsidRPr="00930C02" w:rsidRDefault="00542564" w:rsidP="00542564">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w:t>
            </w:r>
            <w:r w:rsidRPr="00930C02">
              <w:rPr>
                <w:rFonts w:ascii="Calibri" w:hAnsi="Calibri" w:cs="Calibri"/>
                <w:color w:val="00B050"/>
                <w:sz w:val="16"/>
                <w:szCs w:val="16"/>
                <w:lang w:eastAsia="sv-SE"/>
              </w:rPr>
              <w:t xml:space="preserve">present </w:t>
            </w:r>
            <w:r w:rsidRPr="00930C02">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0E22BDDC" w14:textId="40447566" w:rsidR="00542564" w:rsidRPr="00930C02" w:rsidRDefault="00542564"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77.5%</w:t>
            </w:r>
          </w:p>
        </w:tc>
        <w:tc>
          <w:tcPr>
            <w:tcW w:w="754" w:type="dxa"/>
            <w:tcBorders>
              <w:top w:val="nil"/>
              <w:left w:val="nil"/>
              <w:bottom w:val="single" w:sz="4" w:space="0" w:color="auto"/>
              <w:right w:val="single" w:sz="4" w:space="0" w:color="auto"/>
            </w:tcBorders>
            <w:noWrap/>
            <w:vAlign w:val="bottom"/>
          </w:tcPr>
          <w:p w14:paraId="65DA6734" w14:textId="120E40ED" w:rsidR="00542564" w:rsidRPr="00930C02" w:rsidRDefault="00542564"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25.2%</w:t>
            </w:r>
          </w:p>
        </w:tc>
        <w:tc>
          <w:tcPr>
            <w:tcW w:w="754" w:type="dxa"/>
            <w:tcBorders>
              <w:top w:val="nil"/>
              <w:left w:val="nil"/>
              <w:bottom w:val="single" w:sz="4" w:space="0" w:color="auto"/>
              <w:right w:val="single" w:sz="4" w:space="0" w:color="auto"/>
            </w:tcBorders>
            <w:noWrap/>
            <w:vAlign w:val="bottom"/>
          </w:tcPr>
          <w:p w14:paraId="06B61E45" w14:textId="1AB3637B" w:rsidR="00542564" w:rsidRPr="00930C02" w:rsidRDefault="00542564"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46.1%</w:t>
            </w:r>
          </w:p>
        </w:tc>
        <w:tc>
          <w:tcPr>
            <w:tcW w:w="783" w:type="dxa"/>
            <w:tcBorders>
              <w:top w:val="nil"/>
              <w:left w:val="nil"/>
              <w:bottom w:val="single" w:sz="4" w:space="0" w:color="auto"/>
              <w:right w:val="single" w:sz="4" w:space="0" w:color="auto"/>
            </w:tcBorders>
            <w:noWrap/>
            <w:vAlign w:val="bottom"/>
          </w:tcPr>
          <w:p w14:paraId="13B3F185" w14:textId="6EC61D2F" w:rsidR="00542564" w:rsidRPr="00930C02" w:rsidRDefault="002E5547"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22.5</w:t>
            </w:r>
            <w:r w:rsidR="00A27C87"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7945347C" w14:textId="605D46AA" w:rsidR="00542564" w:rsidRPr="00930C02" w:rsidRDefault="00994B88"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74.8</w:t>
            </w:r>
            <w:r w:rsidR="00A27C87"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6EFB6996" w14:textId="2D1FFFDE" w:rsidR="00542564" w:rsidRPr="00930C02" w:rsidRDefault="00A226EE"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53.9</w:t>
            </w:r>
            <w:r w:rsidR="00A27C87" w:rsidRPr="00930C02">
              <w:rPr>
                <w:rFonts w:ascii="Calibri" w:hAnsi="Calibri" w:cs="Calibri"/>
                <w:color w:val="000000"/>
                <w:sz w:val="16"/>
                <w:szCs w:val="16"/>
                <w:lang w:eastAsia="sv-SE"/>
              </w:rPr>
              <w:t>%</w:t>
            </w:r>
          </w:p>
        </w:tc>
      </w:tr>
      <w:tr w:rsidR="00542564" w:rsidRPr="00930C02" w14:paraId="4A03D1D3"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51144CCA" w14:textId="55C8D12A" w:rsidR="00542564" w:rsidRPr="00930C02" w:rsidRDefault="00542564" w:rsidP="00542564">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DL 64QAM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12D2D321" w14:textId="30738526" w:rsidR="00542564" w:rsidRPr="00930C02" w:rsidRDefault="000C18F3"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75.6%</w:t>
            </w:r>
          </w:p>
        </w:tc>
        <w:tc>
          <w:tcPr>
            <w:tcW w:w="754" w:type="dxa"/>
            <w:tcBorders>
              <w:top w:val="nil"/>
              <w:left w:val="nil"/>
              <w:bottom w:val="single" w:sz="4" w:space="0" w:color="auto"/>
              <w:right w:val="single" w:sz="4" w:space="0" w:color="auto"/>
            </w:tcBorders>
            <w:noWrap/>
            <w:vAlign w:val="bottom"/>
          </w:tcPr>
          <w:p w14:paraId="3CFA4220" w14:textId="3877113F" w:rsidR="00542564" w:rsidRPr="00930C02" w:rsidRDefault="000C18F3"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24</w:t>
            </w:r>
            <w:r w:rsidR="00FE00CD" w:rsidRPr="00930C02">
              <w:rPr>
                <w:rFonts w:ascii="Calibri" w:hAnsi="Calibri" w:cs="Calibri"/>
                <w:color w:val="000000"/>
                <w:sz w:val="16"/>
                <w:szCs w:val="16"/>
                <w:lang w:eastAsia="sv-SE"/>
              </w:rPr>
              <w:t>.0</w:t>
            </w:r>
            <w:r w:rsidRPr="00930C02">
              <w:rPr>
                <w:rFonts w:ascii="Calibri" w:hAnsi="Calibri" w:cs="Calibri"/>
                <w:color w:val="000000"/>
                <w:sz w:val="16"/>
                <w:szCs w:val="16"/>
                <w:lang w:eastAsia="sv-SE"/>
              </w:rPr>
              <w:t>%</w:t>
            </w:r>
          </w:p>
        </w:tc>
        <w:tc>
          <w:tcPr>
            <w:tcW w:w="754" w:type="dxa"/>
            <w:tcBorders>
              <w:top w:val="nil"/>
              <w:left w:val="nil"/>
              <w:bottom w:val="single" w:sz="4" w:space="0" w:color="auto"/>
              <w:right w:val="single" w:sz="4" w:space="0" w:color="auto"/>
            </w:tcBorders>
            <w:noWrap/>
            <w:vAlign w:val="bottom"/>
          </w:tcPr>
          <w:p w14:paraId="67C794BF" w14:textId="348C1E18" w:rsidR="00542564" w:rsidRPr="00930C02" w:rsidRDefault="005F5169"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44.6%</w:t>
            </w:r>
          </w:p>
        </w:tc>
        <w:tc>
          <w:tcPr>
            <w:tcW w:w="783" w:type="dxa"/>
            <w:tcBorders>
              <w:top w:val="nil"/>
              <w:left w:val="nil"/>
              <w:bottom w:val="single" w:sz="4" w:space="0" w:color="auto"/>
              <w:right w:val="single" w:sz="4" w:space="0" w:color="auto"/>
            </w:tcBorders>
            <w:noWrap/>
            <w:vAlign w:val="bottom"/>
          </w:tcPr>
          <w:p w14:paraId="6EA25C65" w14:textId="415A8C1C" w:rsidR="00542564" w:rsidRPr="00930C02" w:rsidRDefault="002E5547"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24.4</w:t>
            </w:r>
            <w:r w:rsidR="00A27C87"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65BF75F1" w14:textId="2DC286AF" w:rsidR="00542564" w:rsidRPr="00930C02" w:rsidRDefault="00994B88"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76</w:t>
            </w:r>
            <w:r w:rsidR="00FE00CD" w:rsidRPr="00930C02">
              <w:rPr>
                <w:rFonts w:ascii="Calibri" w:hAnsi="Calibri" w:cs="Calibri"/>
                <w:color w:val="000000"/>
                <w:sz w:val="16"/>
                <w:szCs w:val="16"/>
                <w:lang w:eastAsia="sv-SE"/>
              </w:rPr>
              <w:t>.0</w:t>
            </w:r>
            <w:r w:rsidR="00A27C87" w:rsidRPr="00930C02">
              <w:rPr>
                <w:rFonts w:ascii="Calibri" w:hAnsi="Calibri" w:cs="Calibri"/>
                <w:color w:val="000000"/>
                <w:sz w:val="16"/>
                <w:szCs w:val="16"/>
                <w:lang w:eastAsia="sv-SE"/>
              </w:rPr>
              <w:t>%</w:t>
            </w:r>
          </w:p>
        </w:tc>
        <w:tc>
          <w:tcPr>
            <w:tcW w:w="783" w:type="dxa"/>
            <w:tcBorders>
              <w:top w:val="nil"/>
              <w:left w:val="nil"/>
              <w:bottom w:val="single" w:sz="4" w:space="0" w:color="auto"/>
              <w:right w:val="single" w:sz="4" w:space="0" w:color="auto"/>
            </w:tcBorders>
            <w:noWrap/>
            <w:vAlign w:val="bottom"/>
          </w:tcPr>
          <w:p w14:paraId="7D1C8413" w14:textId="3FA7B8CC" w:rsidR="00542564" w:rsidRPr="00930C02" w:rsidRDefault="00A27C87" w:rsidP="00542564">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55.4%</w:t>
            </w:r>
          </w:p>
        </w:tc>
      </w:tr>
    </w:tbl>
    <w:p w14:paraId="4A9C8553" w14:textId="1B205E9A" w:rsidR="005B6AF6" w:rsidRPr="00930C02" w:rsidRDefault="005B6AF6" w:rsidP="00D862EA">
      <w:pPr>
        <w:pStyle w:val="BodyText"/>
        <w:rPr>
          <w:rFonts w:cs="Arial"/>
        </w:rPr>
      </w:pPr>
    </w:p>
    <w:p w14:paraId="3EEBD7A8" w14:textId="636E7A02" w:rsidR="00D541E4" w:rsidRPr="00930C02" w:rsidRDefault="00D541E4" w:rsidP="00D862EA">
      <w:pPr>
        <w:pStyle w:val="BodyText"/>
        <w:rPr>
          <w:rFonts w:cs="Arial"/>
        </w:rPr>
      </w:pPr>
      <w:r w:rsidRPr="00930C02">
        <w:rPr>
          <w:rFonts w:cs="Arial"/>
        </w:rPr>
        <w:t>Based on these estimates, some observations can be made.</w:t>
      </w:r>
    </w:p>
    <w:p w14:paraId="7C5B45D2" w14:textId="7432164A" w:rsidR="00D541E4" w:rsidRPr="00930C02" w:rsidRDefault="00D541E4" w:rsidP="00D541E4">
      <w:pPr>
        <w:pStyle w:val="Observation"/>
      </w:pPr>
      <w:bookmarkStart w:id="3" w:name="_Toc95764146"/>
      <w:r w:rsidRPr="00930C02">
        <w:t xml:space="preserve">For FR1 FDD, the estimated cost reduction for the simplest Rel-17 RedCap UE (20 MHz, 1 layer, 1 Rx, DL 64QAM, HD-FDD) is </w:t>
      </w:r>
      <w:r w:rsidR="00D20AF3" w:rsidRPr="00930C02">
        <w:t>61.9</w:t>
      </w:r>
      <w:r w:rsidRPr="00930C02">
        <w:t>% relative to the reference Rel-15 NR device.</w:t>
      </w:r>
      <w:bookmarkEnd w:id="3"/>
    </w:p>
    <w:p w14:paraId="4C62A245" w14:textId="4BA5B456" w:rsidR="00D541E4" w:rsidRPr="00930C02" w:rsidRDefault="00D541E4" w:rsidP="00D541E4">
      <w:pPr>
        <w:pStyle w:val="Observation"/>
      </w:pPr>
      <w:bookmarkStart w:id="4" w:name="_Toc95764147"/>
      <w:r w:rsidRPr="00930C02">
        <w:t xml:space="preserve">For FR1 TDD, the estimated cost reduction for the simplest Rel-17 RedCap UE (20 MHz, 1 layer, 1 Rx, DL 64QAM) is </w:t>
      </w:r>
      <w:r w:rsidR="00D20AF3" w:rsidRPr="00930C02">
        <w:t>66.0</w:t>
      </w:r>
      <w:r w:rsidRPr="00930C02">
        <w:t>% relative to the reference Rel-15 NR device.</w:t>
      </w:r>
      <w:bookmarkEnd w:id="4"/>
    </w:p>
    <w:p w14:paraId="1E09E322" w14:textId="77777777" w:rsidR="00D541E4" w:rsidRPr="00930C02" w:rsidRDefault="00D541E4" w:rsidP="00D862EA">
      <w:pPr>
        <w:pStyle w:val="BodyText"/>
        <w:rPr>
          <w:rFonts w:cs="Arial"/>
        </w:rPr>
      </w:pPr>
    </w:p>
    <w:p w14:paraId="47608D86" w14:textId="133A2132" w:rsidR="00817B09" w:rsidRPr="00930C02" w:rsidRDefault="00817B09" w:rsidP="00817B09">
      <w:pPr>
        <w:pStyle w:val="Heading1"/>
        <w:rPr>
          <w:lang w:val="en-US"/>
        </w:rPr>
      </w:pPr>
      <w:r w:rsidRPr="00930C02">
        <w:rPr>
          <w:lang w:val="en-US"/>
        </w:rPr>
        <w:t>3</w:t>
      </w:r>
      <w:r w:rsidRPr="00930C02">
        <w:rPr>
          <w:lang w:val="en-US"/>
        </w:rPr>
        <w:tab/>
        <w:t xml:space="preserve">Cost reduction estimates for </w:t>
      </w:r>
      <w:r w:rsidR="008775A9" w:rsidRPr="00930C02">
        <w:rPr>
          <w:lang w:val="en-US"/>
        </w:rPr>
        <w:t>potential further complexity reduction techniques</w:t>
      </w:r>
    </w:p>
    <w:p w14:paraId="20AFBA55" w14:textId="5DD6FF22" w:rsidR="00B65D94" w:rsidRPr="00930C02" w:rsidRDefault="00B65D94" w:rsidP="00D862EA">
      <w:pPr>
        <w:pStyle w:val="BodyText"/>
        <w:rPr>
          <w:rFonts w:cs="Arial"/>
        </w:rPr>
      </w:pPr>
      <w:r w:rsidRPr="00930C02">
        <w:rPr>
          <w:rFonts w:cs="Arial"/>
        </w:rPr>
        <w:t xml:space="preserve">A Rel-18 study item on further NR RedCap UE complexity reduction </w:t>
      </w:r>
      <w:r w:rsidRPr="00930C02">
        <w:rPr>
          <w:rFonts w:cs="Arial"/>
        </w:rPr>
        <w:fldChar w:fldCharType="begin"/>
      </w:r>
      <w:r w:rsidRPr="00930C02">
        <w:rPr>
          <w:rFonts w:cs="Arial"/>
        </w:rPr>
        <w:instrText xml:space="preserve"> REF _Ref95421833 \r \h </w:instrText>
      </w:r>
      <w:r w:rsidRPr="00930C02">
        <w:rPr>
          <w:rFonts w:cs="Arial"/>
        </w:rPr>
      </w:r>
      <w:r w:rsidRPr="00930C02">
        <w:rPr>
          <w:rFonts w:cs="Arial"/>
        </w:rPr>
        <w:fldChar w:fldCharType="separate"/>
      </w:r>
      <w:r w:rsidR="00930C02">
        <w:rPr>
          <w:rFonts w:cs="Arial"/>
        </w:rPr>
        <w:t>[1]</w:t>
      </w:r>
      <w:r w:rsidRPr="00930C02">
        <w:rPr>
          <w:rFonts w:cs="Arial"/>
        </w:rPr>
        <w:fldChar w:fldCharType="end"/>
      </w:r>
      <w:r w:rsidRPr="00930C02">
        <w:rPr>
          <w:rFonts w:cs="Arial"/>
        </w:rPr>
        <w:t xml:space="preserve"> has recently been approved. According to the objective, the potential solutions should focus on reduced UE bandwidth and/or reduced UE peak rate</w:t>
      </w:r>
      <w:r w:rsidR="000A47C1" w:rsidRPr="00930C02">
        <w:rPr>
          <w:rFonts w:cs="Arial"/>
        </w:rPr>
        <w:t>, possibly in combination with relaxed UE processing timeline.</w:t>
      </w:r>
    </w:p>
    <w:p w14:paraId="2A28ABDB" w14:textId="1EDEF8C2" w:rsidR="00817B09" w:rsidRPr="00930C02" w:rsidRDefault="00F82943" w:rsidP="00D862EA">
      <w:pPr>
        <w:pStyle w:val="BodyText"/>
        <w:rPr>
          <w:rFonts w:cs="Arial"/>
        </w:rPr>
      </w:pPr>
      <w:r w:rsidRPr="00930C02">
        <w:rPr>
          <w:rFonts w:cs="Arial"/>
        </w:rPr>
        <w:t xml:space="preserve">In our </w:t>
      </w:r>
      <w:r w:rsidR="007F7F5E" w:rsidRPr="00930C02">
        <w:rPr>
          <w:rFonts w:cs="Arial"/>
        </w:rPr>
        <w:t xml:space="preserve">initial </w:t>
      </w:r>
      <w:r w:rsidRPr="00930C02">
        <w:rPr>
          <w:rFonts w:cs="Arial"/>
        </w:rPr>
        <w:t>cost reduction estimation, we have considered the following options:</w:t>
      </w:r>
    </w:p>
    <w:p w14:paraId="62E61854" w14:textId="7AFB511B" w:rsidR="00F82943" w:rsidRPr="00930C02" w:rsidRDefault="00F82943" w:rsidP="00F82943">
      <w:pPr>
        <w:pStyle w:val="BodyText"/>
        <w:numPr>
          <w:ilvl w:val="0"/>
          <w:numId w:val="33"/>
        </w:numPr>
        <w:rPr>
          <w:rFonts w:cs="Arial"/>
        </w:rPr>
      </w:pPr>
      <w:r w:rsidRPr="00930C02">
        <w:rPr>
          <w:rFonts w:cs="Arial"/>
        </w:rPr>
        <w:t>Reduction of UE bandwidth</w:t>
      </w:r>
      <w:r w:rsidR="005941BE" w:rsidRPr="00930C02">
        <w:rPr>
          <w:rFonts w:cs="Arial"/>
        </w:rPr>
        <w:t xml:space="preserve"> to 5 MHz</w:t>
      </w:r>
      <w:r w:rsidRPr="00930C02">
        <w:rPr>
          <w:rFonts w:cs="Arial"/>
        </w:rPr>
        <w:t xml:space="preserve"> in both the RF and </w:t>
      </w:r>
      <w:r w:rsidR="009D06E4" w:rsidRPr="00930C02">
        <w:rPr>
          <w:rFonts w:cs="Arial"/>
        </w:rPr>
        <w:t>baseband (BB)</w:t>
      </w:r>
      <w:r w:rsidRPr="00930C02">
        <w:rPr>
          <w:rFonts w:cs="Arial"/>
        </w:rPr>
        <w:t xml:space="preserve"> parts, referred to as “</w:t>
      </w:r>
      <w:r w:rsidRPr="00930C02">
        <w:rPr>
          <w:rFonts w:cs="Arial"/>
          <w:u w:val="single"/>
        </w:rPr>
        <w:t>5 MHz</w:t>
      </w:r>
      <w:r w:rsidRPr="00930C02">
        <w:rPr>
          <w:rFonts w:cs="Arial"/>
        </w:rPr>
        <w:t xml:space="preserve">” in the </w:t>
      </w:r>
      <w:r w:rsidR="00170A04" w:rsidRPr="00930C02">
        <w:rPr>
          <w:rFonts w:cs="Arial"/>
        </w:rPr>
        <w:t xml:space="preserve">attached </w:t>
      </w:r>
      <w:r w:rsidRPr="00930C02">
        <w:rPr>
          <w:rFonts w:cs="Arial"/>
        </w:rPr>
        <w:t>spreadsheet</w:t>
      </w:r>
    </w:p>
    <w:p w14:paraId="7EF1C3AB" w14:textId="39B56332" w:rsidR="00F82943" w:rsidRPr="00930C02" w:rsidRDefault="00F82943" w:rsidP="00F82943">
      <w:pPr>
        <w:pStyle w:val="BodyText"/>
        <w:numPr>
          <w:ilvl w:val="0"/>
          <w:numId w:val="33"/>
        </w:numPr>
        <w:rPr>
          <w:rFonts w:cs="Arial"/>
        </w:rPr>
      </w:pPr>
      <w:r w:rsidRPr="00930C02">
        <w:rPr>
          <w:rFonts w:cs="Arial"/>
        </w:rPr>
        <w:lastRenderedPageBreak/>
        <w:t>Reduction of UE bandwidth</w:t>
      </w:r>
      <w:r w:rsidR="005941BE" w:rsidRPr="00930C02">
        <w:rPr>
          <w:rFonts w:cs="Arial"/>
        </w:rPr>
        <w:t xml:space="preserve"> to 5 MHz</w:t>
      </w:r>
      <w:r w:rsidRPr="00930C02">
        <w:rPr>
          <w:rFonts w:cs="Arial"/>
        </w:rPr>
        <w:t xml:space="preserve"> in the BB </w:t>
      </w:r>
      <w:r w:rsidR="009D06E4" w:rsidRPr="00930C02">
        <w:rPr>
          <w:rFonts w:cs="Arial"/>
        </w:rPr>
        <w:t xml:space="preserve">processing for </w:t>
      </w:r>
      <w:r w:rsidR="001644DD" w:rsidRPr="00930C02">
        <w:rPr>
          <w:rFonts w:cs="Arial"/>
        </w:rPr>
        <w:t xml:space="preserve">DL and UL </w:t>
      </w:r>
      <w:r w:rsidR="009D06E4" w:rsidRPr="00930C02">
        <w:rPr>
          <w:rFonts w:cs="Arial"/>
        </w:rPr>
        <w:t>data channels</w:t>
      </w:r>
      <w:r w:rsidRPr="00930C02">
        <w:rPr>
          <w:rFonts w:cs="Arial"/>
        </w:rPr>
        <w:t xml:space="preserve"> only, referred to as “</w:t>
      </w:r>
      <w:r w:rsidRPr="00930C02">
        <w:rPr>
          <w:rFonts w:cs="Arial"/>
          <w:u w:val="single"/>
        </w:rPr>
        <w:t>5 MHz BB</w:t>
      </w:r>
      <w:r w:rsidRPr="00930C02">
        <w:rPr>
          <w:rFonts w:cs="Arial"/>
        </w:rPr>
        <w:t>” in the spreadsheet</w:t>
      </w:r>
    </w:p>
    <w:p w14:paraId="178C50B6" w14:textId="7DFA2854" w:rsidR="00F82943" w:rsidRPr="00930C02" w:rsidRDefault="00F82943" w:rsidP="00F82943">
      <w:pPr>
        <w:pStyle w:val="BodyText"/>
        <w:numPr>
          <w:ilvl w:val="0"/>
          <w:numId w:val="33"/>
        </w:numPr>
        <w:rPr>
          <w:rFonts w:cs="Arial"/>
        </w:rPr>
      </w:pPr>
      <w:r w:rsidRPr="00930C02">
        <w:rPr>
          <w:rFonts w:cs="Arial"/>
        </w:rPr>
        <w:t xml:space="preserve">Reduction of UE bandwidth </w:t>
      </w:r>
      <w:r w:rsidR="005941BE" w:rsidRPr="00930C02">
        <w:rPr>
          <w:rFonts w:cs="Arial"/>
        </w:rPr>
        <w:t xml:space="preserve">to 5 MHz </w:t>
      </w:r>
      <w:r w:rsidRPr="00930C02">
        <w:rPr>
          <w:rFonts w:cs="Arial"/>
        </w:rPr>
        <w:t xml:space="preserve">in the BB </w:t>
      </w:r>
      <w:r w:rsidR="009D06E4" w:rsidRPr="00930C02">
        <w:rPr>
          <w:rFonts w:cs="Arial"/>
        </w:rPr>
        <w:t>processing for DL data channels only</w:t>
      </w:r>
      <w:r w:rsidRPr="00930C02">
        <w:rPr>
          <w:rFonts w:cs="Arial"/>
        </w:rPr>
        <w:t>, referred to as “</w:t>
      </w:r>
      <w:r w:rsidRPr="00930C02">
        <w:rPr>
          <w:rFonts w:cs="Arial"/>
          <w:u w:val="single"/>
        </w:rPr>
        <w:t>5 MHz BB DL</w:t>
      </w:r>
      <w:r w:rsidRPr="00930C02">
        <w:rPr>
          <w:rFonts w:cs="Arial"/>
        </w:rPr>
        <w:t>” in the spreadsheet</w:t>
      </w:r>
    </w:p>
    <w:p w14:paraId="7459FE38" w14:textId="09D379D0" w:rsidR="00817B09" w:rsidRPr="00930C02" w:rsidRDefault="001F12EA" w:rsidP="00D862EA">
      <w:pPr>
        <w:pStyle w:val="BodyText"/>
        <w:rPr>
          <w:rFonts w:cs="Arial"/>
        </w:rPr>
      </w:pPr>
      <w:r w:rsidRPr="00930C02">
        <w:rPr>
          <w:rFonts w:cs="Arial"/>
        </w:rPr>
        <w:t xml:space="preserve">The new cases are </w:t>
      </w:r>
      <w:r w:rsidRPr="00930C02">
        <w:rPr>
          <w:rFonts w:cs="Arial"/>
          <w:highlight w:val="yellow"/>
        </w:rPr>
        <w:t>highlighted</w:t>
      </w:r>
      <w:r w:rsidRPr="00930C02">
        <w:rPr>
          <w:rFonts w:cs="Arial"/>
        </w:rPr>
        <w:t xml:space="preserve"> in the spreadsheet, and the estimates are summarized in </w:t>
      </w:r>
      <w:r w:rsidRPr="00930C02">
        <w:rPr>
          <w:rFonts w:cs="Arial"/>
        </w:rPr>
        <w:fldChar w:fldCharType="begin"/>
      </w:r>
      <w:r w:rsidRPr="00930C02">
        <w:rPr>
          <w:rFonts w:cs="Arial"/>
        </w:rPr>
        <w:instrText xml:space="preserve"> REF _Ref84016402 \h </w:instrText>
      </w:r>
      <w:r w:rsidRPr="00930C02">
        <w:rPr>
          <w:rFonts w:cs="Arial"/>
        </w:rPr>
      </w:r>
      <w:r w:rsidRPr="00930C02">
        <w:rPr>
          <w:rFonts w:cs="Arial"/>
        </w:rPr>
        <w:fldChar w:fldCharType="separate"/>
      </w:r>
      <w:r w:rsidR="00930C02" w:rsidRPr="00930C02">
        <w:t xml:space="preserve">Table </w:t>
      </w:r>
      <w:r w:rsidR="00930C02">
        <w:rPr>
          <w:noProof/>
        </w:rPr>
        <w:t>3</w:t>
      </w:r>
      <w:r w:rsidRPr="00930C02">
        <w:rPr>
          <w:rFonts w:cs="Arial"/>
        </w:rPr>
        <w:fldChar w:fldCharType="end"/>
      </w:r>
      <w:r w:rsidRPr="00930C02">
        <w:rPr>
          <w:rFonts w:cs="Arial"/>
        </w:rPr>
        <w:t xml:space="preserve"> and </w:t>
      </w:r>
      <w:r w:rsidRPr="00930C02">
        <w:rPr>
          <w:rFonts w:cs="Arial"/>
        </w:rPr>
        <w:fldChar w:fldCharType="begin"/>
      </w:r>
      <w:r w:rsidRPr="00930C02">
        <w:rPr>
          <w:rFonts w:cs="Arial"/>
        </w:rPr>
        <w:instrText xml:space="preserve"> REF _Ref84016404 \h </w:instrText>
      </w:r>
      <w:r w:rsidRPr="00930C02">
        <w:rPr>
          <w:rFonts w:cs="Arial"/>
        </w:rPr>
      </w:r>
      <w:r w:rsidRPr="00930C02">
        <w:rPr>
          <w:rFonts w:cs="Arial"/>
        </w:rPr>
        <w:fldChar w:fldCharType="separate"/>
      </w:r>
      <w:r w:rsidR="00930C02" w:rsidRPr="00930C02">
        <w:t xml:space="preserve">Table </w:t>
      </w:r>
      <w:r w:rsidR="00930C02">
        <w:rPr>
          <w:noProof/>
        </w:rPr>
        <w:t>4</w:t>
      </w:r>
      <w:r w:rsidRPr="00930C02">
        <w:rPr>
          <w:rFonts w:cs="Arial"/>
        </w:rPr>
        <w:fldChar w:fldCharType="end"/>
      </w:r>
      <w:r w:rsidRPr="00930C02">
        <w:rPr>
          <w:rFonts w:cs="Arial"/>
        </w:rPr>
        <w:t>.</w:t>
      </w:r>
    </w:p>
    <w:p w14:paraId="281481FF" w14:textId="77777777" w:rsidR="001F12EA" w:rsidRPr="00930C02" w:rsidRDefault="001F12EA" w:rsidP="00D862EA">
      <w:pPr>
        <w:pStyle w:val="BodyText"/>
        <w:rPr>
          <w:rFonts w:cs="Arial"/>
        </w:rPr>
      </w:pPr>
    </w:p>
    <w:p w14:paraId="33FC168A" w14:textId="0365F829" w:rsidR="007A4118" w:rsidRPr="00930C02" w:rsidRDefault="007A4118" w:rsidP="007A4118">
      <w:pPr>
        <w:pStyle w:val="Caption"/>
        <w:jc w:val="center"/>
      </w:pPr>
      <w:bookmarkStart w:id="5" w:name="_Ref84016402"/>
      <w:r w:rsidRPr="00930C02">
        <w:t xml:space="preserve">Table </w:t>
      </w:r>
      <w:r w:rsidRPr="00930C02">
        <w:fldChar w:fldCharType="begin"/>
      </w:r>
      <w:r w:rsidRPr="00930C02">
        <w:instrText xml:space="preserve"> SEQ Table \* ARABIC </w:instrText>
      </w:r>
      <w:r w:rsidRPr="00930C02">
        <w:fldChar w:fldCharType="separate"/>
      </w:r>
      <w:r w:rsidR="00930C02">
        <w:rPr>
          <w:noProof/>
        </w:rPr>
        <w:t>3</w:t>
      </w:r>
      <w:r w:rsidRPr="00930C02">
        <w:fldChar w:fldCharType="end"/>
      </w:r>
      <w:bookmarkEnd w:id="5"/>
      <w:r w:rsidRPr="00930C02">
        <w:t>: Estimated relative device cost and estimated relative device cost reduction for potential further UE complexity reduction technique(s) for FR1 FDD</w:t>
      </w:r>
      <w:r w:rsidR="00C83344" w:rsidRPr="00930C02">
        <w:t xml:space="preserve"> in Rel-18</w:t>
      </w:r>
    </w:p>
    <w:tbl>
      <w:tblPr>
        <w:tblW w:w="9554" w:type="dxa"/>
        <w:tblInd w:w="75" w:type="dxa"/>
        <w:tblCellMar>
          <w:left w:w="70" w:type="dxa"/>
          <w:right w:w="70" w:type="dxa"/>
        </w:tblCellMar>
        <w:tblLook w:val="04A0" w:firstRow="1" w:lastRow="0" w:firstColumn="1" w:lastColumn="0" w:noHBand="0" w:noVBand="1"/>
      </w:tblPr>
      <w:tblGrid>
        <w:gridCol w:w="3322"/>
        <w:gridCol w:w="793"/>
        <w:gridCol w:w="828"/>
        <w:gridCol w:w="851"/>
        <w:gridCol w:w="839"/>
        <w:gridCol w:w="840"/>
        <w:gridCol w:w="783"/>
        <w:gridCol w:w="1298"/>
      </w:tblGrid>
      <w:tr w:rsidR="002B4695" w:rsidRPr="00930C02" w14:paraId="33E1DB10" w14:textId="4E66274B" w:rsidTr="00CC1DB1">
        <w:trPr>
          <w:trHeight w:val="450"/>
        </w:trPr>
        <w:tc>
          <w:tcPr>
            <w:tcW w:w="33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F981D9" w14:textId="77777777" w:rsidR="000A05E3" w:rsidRPr="00930C02" w:rsidRDefault="000A05E3" w:rsidP="00600CF7">
            <w:pPr>
              <w:spacing w:after="0"/>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FDD UE complexity reduction technique(s)</w:t>
            </w:r>
          </w:p>
        </w:tc>
        <w:tc>
          <w:tcPr>
            <w:tcW w:w="793" w:type="dxa"/>
            <w:tcBorders>
              <w:top w:val="single" w:sz="4" w:space="0" w:color="auto"/>
              <w:left w:val="nil"/>
              <w:bottom w:val="single" w:sz="4" w:space="0" w:color="auto"/>
              <w:right w:val="single" w:sz="4" w:space="0" w:color="auto"/>
            </w:tcBorders>
            <w:shd w:val="clear" w:color="auto" w:fill="D9D9D9"/>
            <w:vAlign w:val="center"/>
            <w:hideMark/>
          </w:tcPr>
          <w:p w14:paraId="46F75A3E" w14:textId="77777777" w:rsidR="000A05E3" w:rsidRPr="00930C02" w:rsidRDefault="000A05E3"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cost metric</w:t>
            </w:r>
          </w:p>
        </w:tc>
        <w:tc>
          <w:tcPr>
            <w:tcW w:w="828" w:type="dxa"/>
            <w:tcBorders>
              <w:top w:val="single" w:sz="4" w:space="0" w:color="auto"/>
              <w:left w:val="nil"/>
              <w:bottom w:val="single" w:sz="4" w:space="0" w:color="auto"/>
              <w:right w:val="single" w:sz="4" w:space="0" w:color="auto"/>
            </w:tcBorders>
            <w:shd w:val="clear" w:color="auto" w:fill="D9D9D9"/>
            <w:vAlign w:val="center"/>
            <w:hideMark/>
          </w:tcPr>
          <w:p w14:paraId="1A4DD265" w14:textId="77777777" w:rsidR="000A05E3" w:rsidRPr="00930C02" w:rsidRDefault="000A05E3"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cost metric</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368D2650" w14:textId="77777777" w:rsidR="000A05E3" w:rsidRPr="00930C02" w:rsidRDefault="000A05E3"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cost metric</w:t>
            </w:r>
          </w:p>
        </w:tc>
        <w:tc>
          <w:tcPr>
            <w:tcW w:w="839" w:type="dxa"/>
            <w:tcBorders>
              <w:top w:val="single" w:sz="4" w:space="0" w:color="auto"/>
              <w:left w:val="nil"/>
              <w:bottom w:val="single" w:sz="4" w:space="0" w:color="auto"/>
              <w:right w:val="single" w:sz="4" w:space="0" w:color="auto"/>
            </w:tcBorders>
            <w:shd w:val="clear" w:color="auto" w:fill="D9D9D9"/>
            <w:vAlign w:val="center"/>
            <w:hideMark/>
          </w:tcPr>
          <w:p w14:paraId="600398B0" w14:textId="77777777" w:rsidR="000A05E3" w:rsidRPr="00930C02" w:rsidRDefault="000A05E3"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reduction</w:t>
            </w:r>
          </w:p>
        </w:tc>
        <w:tc>
          <w:tcPr>
            <w:tcW w:w="840" w:type="dxa"/>
            <w:tcBorders>
              <w:top w:val="single" w:sz="4" w:space="0" w:color="auto"/>
              <w:left w:val="nil"/>
              <w:bottom w:val="single" w:sz="4" w:space="0" w:color="auto"/>
              <w:right w:val="single" w:sz="4" w:space="0" w:color="auto"/>
            </w:tcBorders>
            <w:shd w:val="clear" w:color="auto" w:fill="D9D9D9"/>
            <w:vAlign w:val="center"/>
            <w:hideMark/>
          </w:tcPr>
          <w:p w14:paraId="050578AD" w14:textId="77777777" w:rsidR="000A05E3" w:rsidRPr="00930C02" w:rsidRDefault="000A05E3"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reduction</w:t>
            </w:r>
          </w:p>
        </w:tc>
        <w:tc>
          <w:tcPr>
            <w:tcW w:w="781" w:type="dxa"/>
            <w:tcBorders>
              <w:top w:val="single" w:sz="4" w:space="0" w:color="auto"/>
              <w:left w:val="nil"/>
              <w:bottom w:val="single" w:sz="4" w:space="0" w:color="auto"/>
              <w:right w:val="single" w:sz="4" w:space="0" w:color="auto"/>
            </w:tcBorders>
            <w:shd w:val="clear" w:color="auto" w:fill="D9D9D9"/>
            <w:vAlign w:val="center"/>
            <w:hideMark/>
          </w:tcPr>
          <w:p w14:paraId="3DF32511" w14:textId="77777777" w:rsidR="000A05E3" w:rsidRPr="00930C02" w:rsidRDefault="000A05E3"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reduction</w:t>
            </w:r>
          </w:p>
        </w:tc>
        <w:tc>
          <w:tcPr>
            <w:tcW w:w="1300" w:type="dxa"/>
            <w:tcBorders>
              <w:top w:val="single" w:sz="4" w:space="0" w:color="auto"/>
              <w:left w:val="nil"/>
              <w:bottom w:val="single" w:sz="4" w:space="0" w:color="auto"/>
              <w:right w:val="single" w:sz="4" w:space="0" w:color="auto"/>
            </w:tcBorders>
            <w:shd w:val="clear" w:color="auto" w:fill="D9D9D9"/>
          </w:tcPr>
          <w:p w14:paraId="3FFE34E6" w14:textId="47205E75" w:rsidR="000A05E3" w:rsidRPr="00930C02" w:rsidRDefault="000A05E3" w:rsidP="00600CF7">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reduction compared to simplest Rel-17 RedCap UE</w:t>
            </w:r>
          </w:p>
        </w:tc>
      </w:tr>
      <w:tr w:rsidR="002B4695" w:rsidRPr="00930C02" w14:paraId="469A5614" w14:textId="1C675F4F" w:rsidTr="00CC1DB1">
        <w:trPr>
          <w:trHeight w:val="225"/>
        </w:trPr>
        <w:tc>
          <w:tcPr>
            <w:tcW w:w="3322" w:type="dxa"/>
            <w:tcBorders>
              <w:top w:val="nil"/>
              <w:left w:val="single" w:sz="4" w:space="0" w:color="auto"/>
              <w:bottom w:val="single" w:sz="4" w:space="0" w:color="auto"/>
              <w:right w:val="single" w:sz="4" w:space="0" w:color="auto"/>
            </w:tcBorders>
            <w:noWrap/>
            <w:vAlign w:val="bottom"/>
          </w:tcPr>
          <w:p w14:paraId="7A9DBF23" w14:textId="413564D3" w:rsidR="000A05E3" w:rsidRPr="00930C02" w:rsidRDefault="000A05E3" w:rsidP="00E0302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p>
        </w:tc>
        <w:tc>
          <w:tcPr>
            <w:tcW w:w="793" w:type="dxa"/>
            <w:tcBorders>
              <w:top w:val="nil"/>
              <w:left w:val="nil"/>
              <w:bottom w:val="single" w:sz="4" w:space="0" w:color="auto"/>
              <w:right w:val="single" w:sz="4" w:space="0" w:color="auto"/>
            </w:tcBorders>
            <w:noWrap/>
            <w:vAlign w:val="bottom"/>
          </w:tcPr>
          <w:p w14:paraId="10BAA91D" w14:textId="20568F99"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w:t>
            </w:r>
          </w:p>
        </w:tc>
        <w:tc>
          <w:tcPr>
            <w:tcW w:w="828" w:type="dxa"/>
            <w:tcBorders>
              <w:top w:val="nil"/>
              <w:left w:val="nil"/>
              <w:bottom w:val="single" w:sz="4" w:space="0" w:color="auto"/>
              <w:right w:val="single" w:sz="4" w:space="0" w:color="auto"/>
            </w:tcBorders>
            <w:noWrap/>
            <w:vAlign w:val="bottom"/>
          </w:tcPr>
          <w:p w14:paraId="63F679B3" w14:textId="2099C347"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31.2%</w:t>
            </w:r>
          </w:p>
        </w:tc>
        <w:tc>
          <w:tcPr>
            <w:tcW w:w="851" w:type="dxa"/>
            <w:tcBorders>
              <w:top w:val="nil"/>
              <w:left w:val="nil"/>
              <w:bottom w:val="single" w:sz="4" w:space="0" w:color="auto"/>
              <w:right w:val="single" w:sz="4" w:space="0" w:color="auto"/>
            </w:tcBorders>
            <w:noWrap/>
            <w:vAlign w:val="bottom"/>
          </w:tcPr>
          <w:p w14:paraId="01A7C2C4" w14:textId="064F7491"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58.7%</w:t>
            </w:r>
          </w:p>
        </w:tc>
        <w:tc>
          <w:tcPr>
            <w:tcW w:w="839" w:type="dxa"/>
            <w:tcBorders>
              <w:top w:val="nil"/>
              <w:left w:val="nil"/>
              <w:bottom w:val="single" w:sz="4" w:space="0" w:color="auto"/>
              <w:right w:val="single" w:sz="4" w:space="0" w:color="auto"/>
            </w:tcBorders>
            <w:noWrap/>
            <w:vAlign w:val="bottom"/>
          </w:tcPr>
          <w:p w14:paraId="1BE77A8C" w14:textId="009098F1"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840" w:type="dxa"/>
            <w:tcBorders>
              <w:top w:val="nil"/>
              <w:left w:val="nil"/>
              <w:bottom w:val="single" w:sz="4" w:space="0" w:color="auto"/>
              <w:right w:val="single" w:sz="4" w:space="0" w:color="auto"/>
            </w:tcBorders>
            <w:noWrap/>
            <w:vAlign w:val="bottom"/>
          </w:tcPr>
          <w:p w14:paraId="1A55202F" w14:textId="0F2B5314"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68.8%</w:t>
            </w:r>
          </w:p>
        </w:tc>
        <w:tc>
          <w:tcPr>
            <w:tcW w:w="781" w:type="dxa"/>
            <w:tcBorders>
              <w:top w:val="nil"/>
              <w:left w:val="nil"/>
              <w:bottom w:val="single" w:sz="4" w:space="0" w:color="auto"/>
              <w:right w:val="single" w:sz="4" w:space="0" w:color="auto"/>
            </w:tcBorders>
            <w:noWrap/>
            <w:vAlign w:val="bottom"/>
          </w:tcPr>
          <w:p w14:paraId="4EC06974" w14:textId="5B571941"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41.3%</w:t>
            </w:r>
          </w:p>
        </w:tc>
        <w:tc>
          <w:tcPr>
            <w:tcW w:w="1300" w:type="dxa"/>
            <w:tcBorders>
              <w:top w:val="nil"/>
              <w:left w:val="nil"/>
              <w:bottom w:val="single" w:sz="4" w:space="0" w:color="auto"/>
              <w:right w:val="single" w:sz="4" w:space="0" w:color="auto"/>
            </w:tcBorders>
          </w:tcPr>
          <w:p w14:paraId="44C01771" w14:textId="4D7AAB66" w:rsidR="000A05E3" w:rsidRPr="00930C02" w:rsidRDefault="00F85E5F" w:rsidP="00E03025">
            <w:pPr>
              <w:spacing w:after="0"/>
              <w:jc w:val="center"/>
              <w:rPr>
                <w:rFonts w:ascii="Calibri" w:hAnsi="Calibri" w:cs="Calibri"/>
                <w:color w:val="FF0000"/>
                <w:sz w:val="16"/>
                <w:szCs w:val="16"/>
                <w:lang w:eastAsia="sv-SE"/>
              </w:rPr>
            </w:pPr>
            <w:r w:rsidRPr="00930C02">
              <w:rPr>
                <w:rFonts w:ascii="Calibri" w:hAnsi="Calibri" w:cs="Calibri"/>
                <w:color w:val="FF0000"/>
                <w:sz w:val="16"/>
                <w:szCs w:val="16"/>
                <w:lang w:eastAsia="sv-SE"/>
              </w:rPr>
              <w:t>-</w:t>
            </w:r>
            <w:r w:rsidR="00F5368E" w:rsidRPr="00930C02">
              <w:rPr>
                <w:rFonts w:ascii="Calibri" w:hAnsi="Calibri" w:cs="Calibri"/>
                <w:color w:val="FF0000"/>
                <w:sz w:val="16"/>
                <w:szCs w:val="16"/>
                <w:lang w:eastAsia="sv-SE"/>
              </w:rPr>
              <w:t>54.1%</w:t>
            </w:r>
          </w:p>
        </w:tc>
      </w:tr>
      <w:tr w:rsidR="002B4695" w:rsidRPr="00930C02" w14:paraId="770B4774" w14:textId="74269141" w:rsidTr="00CC1DB1">
        <w:trPr>
          <w:trHeight w:val="225"/>
        </w:trPr>
        <w:tc>
          <w:tcPr>
            <w:tcW w:w="3322" w:type="dxa"/>
            <w:tcBorders>
              <w:top w:val="nil"/>
              <w:left w:val="single" w:sz="4" w:space="0" w:color="auto"/>
              <w:bottom w:val="single" w:sz="4" w:space="0" w:color="auto"/>
              <w:right w:val="single" w:sz="4" w:space="0" w:color="auto"/>
            </w:tcBorders>
            <w:noWrap/>
            <w:vAlign w:val="bottom"/>
          </w:tcPr>
          <w:p w14:paraId="29E511A3" w14:textId="3869BF28" w:rsidR="000A05E3" w:rsidRPr="00930C02" w:rsidRDefault="000A05E3" w:rsidP="00E0302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w:t>
            </w:r>
          </w:p>
        </w:tc>
        <w:tc>
          <w:tcPr>
            <w:tcW w:w="793" w:type="dxa"/>
            <w:tcBorders>
              <w:top w:val="nil"/>
              <w:left w:val="nil"/>
              <w:bottom w:val="single" w:sz="4" w:space="0" w:color="auto"/>
              <w:right w:val="single" w:sz="4" w:space="0" w:color="auto"/>
            </w:tcBorders>
            <w:noWrap/>
            <w:vAlign w:val="bottom"/>
          </w:tcPr>
          <w:p w14:paraId="53E261EC" w14:textId="3B53FA1B"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w:t>
            </w:r>
          </w:p>
        </w:tc>
        <w:tc>
          <w:tcPr>
            <w:tcW w:w="828" w:type="dxa"/>
            <w:tcBorders>
              <w:top w:val="nil"/>
              <w:left w:val="nil"/>
              <w:bottom w:val="single" w:sz="4" w:space="0" w:color="auto"/>
              <w:right w:val="single" w:sz="4" w:space="0" w:color="auto"/>
            </w:tcBorders>
            <w:noWrap/>
            <w:vAlign w:val="bottom"/>
          </w:tcPr>
          <w:p w14:paraId="2ED36E0E" w14:textId="4E3EBD32"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34.2%</w:t>
            </w:r>
          </w:p>
        </w:tc>
        <w:tc>
          <w:tcPr>
            <w:tcW w:w="851" w:type="dxa"/>
            <w:tcBorders>
              <w:top w:val="nil"/>
              <w:left w:val="nil"/>
              <w:bottom w:val="single" w:sz="4" w:space="0" w:color="auto"/>
              <w:right w:val="single" w:sz="4" w:space="0" w:color="auto"/>
            </w:tcBorders>
            <w:noWrap/>
            <w:vAlign w:val="bottom"/>
          </w:tcPr>
          <w:p w14:paraId="0031E854" w14:textId="75EBD9C3"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60.5%</w:t>
            </w:r>
          </w:p>
        </w:tc>
        <w:tc>
          <w:tcPr>
            <w:tcW w:w="839" w:type="dxa"/>
            <w:tcBorders>
              <w:top w:val="nil"/>
              <w:left w:val="nil"/>
              <w:bottom w:val="single" w:sz="4" w:space="0" w:color="auto"/>
              <w:right w:val="single" w:sz="4" w:space="0" w:color="auto"/>
            </w:tcBorders>
            <w:noWrap/>
            <w:vAlign w:val="bottom"/>
          </w:tcPr>
          <w:p w14:paraId="15AA9ECF" w14:textId="566F2D9E"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840" w:type="dxa"/>
            <w:tcBorders>
              <w:top w:val="nil"/>
              <w:left w:val="nil"/>
              <w:bottom w:val="single" w:sz="4" w:space="0" w:color="auto"/>
              <w:right w:val="single" w:sz="4" w:space="0" w:color="auto"/>
            </w:tcBorders>
            <w:noWrap/>
            <w:vAlign w:val="bottom"/>
          </w:tcPr>
          <w:p w14:paraId="4D9B18D5" w14:textId="472AD911"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65.8%</w:t>
            </w:r>
          </w:p>
        </w:tc>
        <w:tc>
          <w:tcPr>
            <w:tcW w:w="781" w:type="dxa"/>
            <w:tcBorders>
              <w:top w:val="nil"/>
              <w:left w:val="nil"/>
              <w:bottom w:val="single" w:sz="4" w:space="0" w:color="auto"/>
              <w:right w:val="single" w:sz="4" w:space="0" w:color="auto"/>
            </w:tcBorders>
            <w:noWrap/>
            <w:vAlign w:val="bottom"/>
          </w:tcPr>
          <w:p w14:paraId="52147CF9" w14:textId="3770B4B2"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39.5%</w:t>
            </w:r>
          </w:p>
        </w:tc>
        <w:tc>
          <w:tcPr>
            <w:tcW w:w="1300" w:type="dxa"/>
            <w:tcBorders>
              <w:top w:val="nil"/>
              <w:left w:val="nil"/>
              <w:bottom w:val="single" w:sz="4" w:space="0" w:color="auto"/>
              <w:right w:val="single" w:sz="4" w:space="0" w:color="auto"/>
            </w:tcBorders>
          </w:tcPr>
          <w:p w14:paraId="069F6CFE" w14:textId="7F6CFFA5" w:rsidR="000A05E3" w:rsidRPr="00930C02" w:rsidRDefault="00FE7322" w:rsidP="00E03025">
            <w:pPr>
              <w:spacing w:after="0"/>
              <w:jc w:val="center"/>
              <w:rPr>
                <w:rFonts w:ascii="Calibri" w:hAnsi="Calibri" w:cs="Calibri"/>
                <w:color w:val="FF0000"/>
                <w:sz w:val="16"/>
                <w:szCs w:val="16"/>
                <w:lang w:eastAsia="sv-SE"/>
              </w:rPr>
            </w:pPr>
            <w:r w:rsidRPr="00930C02">
              <w:rPr>
                <w:rFonts w:ascii="Calibri" w:hAnsi="Calibri" w:cs="Calibri"/>
                <w:color w:val="FF0000"/>
                <w:sz w:val="16"/>
                <w:szCs w:val="16"/>
                <w:lang w:eastAsia="sv-SE"/>
              </w:rPr>
              <w:t>-</w:t>
            </w:r>
            <w:r w:rsidR="0027540E" w:rsidRPr="00930C02">
              <w:rPr>
                <w:rFonts w:ascii="Calibri" w:hAnsi="Calibri" w:cs="Calibri"/>
                <w:color w:val="FF0000"/>
                <w:sz w:val="16"/>
                <w:szCs w:val="16"/>
                <w:lang w:eastAsia="sv-SE"/>
              </w:rPr>
              <w:t>58.8%</w:t>
            </w:r>
          </w:p>
        </w:tc>
      </w:tr>
      <w:tr w:rsidR="002B4695" w:rsidRPr="00930C02" w14:paraId="1C825A15" w14:textId="38A5AF90" w:rsidTr="00CC1DB1">
        <w:trPr>
          <w:trHeight w:val="225"/>
        </w:trPr>
        <w:tc>
          <w:tcPr>
            <w:tcW w:w="3322" w:type="dxa"/>
            <w:tcBorders>
              <w:top w:val="nil"/>
              <w:left w:val="single" w:sz="4" w:space="0" w:color="auto"/>
              <w:bottom w:val="single" w:sz="4" w:space="0" w:color="auto"/>
              <w:right w:val="single" w:sz="4" w:space="0" w:color="auto"/>
            </w:tcBorders>
            <w:noWrap/>
            <w:vAlign w:val="bottom"/>
          </w:tcPr>
          <w:p w14:paraId="06C115AB" w14:textId="4BD72677" w:rsidR="000A05E3" w:rsidRPr="00930C02" w:rsidRDefault="000A05E3" w:rsidP="00E0302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 DL</w:t>
            </w:r>
          </w:p>
        </w:tc>
        <w:tc>
          <w:tcPr>
            <w:tcW w:w="793" w:type="dxa"/>
            <w:tcBorders>
              <w:top w:val="nil"/>
              <w:left w:val="nil"/>
              <w:bottom w:val="single" w:sz="4" w:space="0" w:color="auto"/>
              <w:right w:val="single" w:sz="4" w:space="0" w:color="auto"/>
            </w:tcBorders>
            <w:noWrap/>
            <w:vAlign w:val="bottom"/>
          </w:tcPr>
          <w:p w14:paraId="38690395" w14:textId="4AF90CE1"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w:t>
            </w:r>
          </w:p>
        </w:tc>
        <w:tc>
          <w:tcPr>
            <w:tcW w:w="828" w:type="dxa"/>
            <w:tcBorders>
              <w:top w:val="nil"/>
              <w:left w:val="nil"/>
              <w:bottom w:val="single" w:sz="4" w:space="0" w:color="auto"/>
              <w:right w:val="single" w:sz="4" w:space="0" w:color="auto"/>
            </w:tcBorders>
            <w:noWrap/>
            <w:vAlign w:val="bottom"/>
          </w:tcPr>
          <w:p w14:paraId="2FBB4964" w14:textId="4CCAE139"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34.9%</w:t>
            </w:r>
          </w:p>
        </w:tc>
        <w:tc>
          <w:tcPr>
            <w:tcW w:w="851" w:type="dxa"/>
            <w:tcBorders>
              <w:top w:val="nil"/>
              <w:left w:val="nil"/>
              <w:bottom w:val="single" w:sz="4" w:space="0" w:color="auto"/>
              <w:right w:val="single" w:sz="4" w:space="0" w:color="auto"/>
            </w:tcBorders>
            <w:noWrap/>
            <w:vAlign w:val="bottom"/>
          </w:tcPr>
          <w:p w14:paraId="3EFB4823" w14:textId="6D9DC8D1"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60.9%</w:t>
            </w:r>
          </w:p>
        </w:tc>
        <w:tc>
          <w:tcPr>
            <w:tcW w:w="839" w:type="dxa"/>
            <w:tcBorders>
              <w:top w:val="nil"/>
              <w:left w:val="nil"/>
              <w:bottom w:val="single" w:sz="4" w:space="0" w:color="auto"/>
              <w:right w:val="single" w:sz="4" w:space="0" w:color="auto"/>
            </w:tcBorders>
            <w:noWrap/>
            <w:vAlign w:val="bottom"/>
          </w:tcPr>
          <w:p w14:paraId="490B3324" w14:textId="69E7FECF"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840" w:type="dxa"/>
            <w:tcBorders>
              <w:top w:val="nil"/>
              <w:left w:val="nil"/>
              <w:bottom w:val="single" w:sz="4" w:space="0" w:color="auto"/>
              <w:right w:val="single" w:sz="4" w:space="0" w:color="auto"/>
            </w:tcBorders>
            <w:noWrap/>
            <w:vAlign w:val="bottom"/>
          </w:tcPr>
          <w:p w14:paraId="4DB5D068" w14:textId="51D63026"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65.1%</w:t>
            </w:r>
          </w:p>
        </w:tc>
        <w:tc>
          <w:tcPr>
            <w:tcW w:w="781" w:type="dxa"/>
            <w:tcBorders>
              <w:top w:val="nil"/>
              <w:left w:val="nil"/>
              <w:bottom w:val="single" w:sz="4" w:space="0" w:color="auto"/>
              <w:right w:val="single" w:sz="4" w:space="0" w:color="auto"/>
            </w:tcBorders>
            <w:noWrap/>
            <w:vAlign w:val="bottom"/>
          </w:tcPr>
          <w:p w14:paraId="530907F0" w14:textId="245FF625" w:rsidR="000A05E3" w:rsidRPr="00930C02" w:rsidRDefault="000A05E3" w:rsidP="00E0302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39.1%</w:t>
            </w:r>
          </w:p>
        </w:tc>
        <w:tc>
          <w:tcPr>
            <w:tcW w:w="1300" w:type="dxa"/>
            <w:tcBorders>
              <w:top w:val="nil"/>
              <w:left w:val="nil"/>
              <w:bottom w:val="single" w:sz="4" w:space="0" w:color="auto"/>
              <w:right w:val="single" w:sz="4" w:space="0" w:color="auto"/>
            </w:tcBorders>
          </w:tcPr>
          <w:p w14:paraId="474D001A" w14:textId="27D22C16" w:rsidR="000A05E3" w:rsidRPr="00930C02" w:rsidRDefault="000D496B" w:rsidP="00E03025">
            <w:pPr>
              <w:spacing w:after="0"/>
              <w:jc w:val="center"/>
              <w:rPr>
                <w:rFonts w:ascii="Calibri" w:hAnsi="Calibri" w:cs="Calibri"/>
                <w:color w:val="FF0000"/>
                <w:sz w:val="16"/>
                <w:szCs w:val="16"/>
                <w:lang w:eastAsia="sv-SE"/>
              </w:rPr>
            </w:pPr>
            <w:r w:rsidRPr="00930C02">
              <w:rPr>
                <w:rFonts w:ascii="Calibri" w:hAnsi="Calibri" w:cs="Calibri"/>
                <w:color w:val="FF0000"/>
                <w:sz w:val="16"/>
                <w:szCs w:val="16"/>
                <w:lang w:eastAsia="sv-SE"/>
              </w:rPr>
              <w:t>-60%</w:t>
            </w:r>
          </w:p>
        </w:tc>
      </w:tr>
      <w:tr w:rsidR="002B4695" w:rsidRPr="00930C02" w14:paraId="37AF15F4" w14:textId="7C8D5698" w:rsidTr="00CC1DB1">
        <w:trPr>
          <w:trHeight w:val="43"/>
        </w:trPr>
        <w:tc>
          <w:tcPr>
            <w:tcW w:w="3322" w:type="dxa"/>
            <w:tcBorders>
              <w:top w:val="nil"/>
              <w:left w:val="single" w:sz="4" w:space="0" w:color="auto"/>
              <w:bottom w:val="single" w:sz="4" w:space="0" w:color="auto"/>
              <w:right w:val="single" w:sz="4" w:space="0" w:color="auto"/>
            </w:tcBorders>
            <w:noWrap/>
          </w:tcPr>
          <w:p w14:paraId="4FC68D94" w14:textId="01F42BCF" w:rsidR="000A05E3" w:rsidRPr="00930C02" w:rsidRDefault="000A05E3" w:rsidP="000C4A6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1 layer, 1 Rx</w:t>
            </w:r>
          </w:p>
        </w:tc>
        <w:tc>
          <w:tcPr>
            <w:tcW w:w="793" w:type="dxa"/>
            <w:tcBorders>
              <w:top w:val="nil"/>
              <w:left w:val="nil"/>
              <w:bottom w:val="single" w:sz="4" w:space="0" w:color="auto"/>
              <w:right w:val="single" w:sz="4" w:space="0" w:color="auto"/>
            </w:tcBorders>
            <w:noWrap/>
            <w:vAlign w:val="bottom"/>
          </w:tcPr>
          <w:p w14:paraId="0F323837" w14:textId="2FEAEB47"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83.2%</w:t>
            </w:r>
          </w:p>
        </w:tc>
        <w:tc>
          <w:tcPr>
            <w:tcW w:w="828" w:type="dxa"/>
            <w:tcBorders>
              <w:top w:val="nil"/>
              <w:left w:val="nil"/>
              <w:bottom w:val="single" w:sz="4" w:space="0" w:color="auto"/>
              <w:right w:val="single" w:sz="4" w:space="0" w:color="auto"/>
            </w:tcBorders>
            <w:noWrap/>
            <w:vAlign w:val="bottom"/>
          </w:tcPr>
          <w:p w14:paraId="14A35A78" w14:textId="65030E50"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14.5%</w:t>
            </w:r>
          </w:p>
        </w:tc>
        <w:tc>
          <w:tcPr>
            <w:tcW w:w="851" w:type="dxa"/>
            <w:tcBorders>
              <w:top w:val="nil"/>
              <w:left w:val="nil"/>
              <w:bottom w:val="single" w:sz="4" w:space="0" w:color="auto"/>
              <w:right w:val="single" w:sz="4" w:space="0" w:color="auto"/>
            </w:tcBorders>
            <w:noWrap/>
            <w:vAlign w:val="bottom"/>
          </w:tcPr>
          <w:p w14:paraId="59D261D1" w14:textId="742CC589"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42.0%</w:t>
            </w:r>
          </w:p>
        </w:tc>
        <w:tc>
          <w:tcPr>
            <w:tcW w:w="839" w:type="dxa"/>
            <w:tcBorders>
              <w:top w:val="nil"/>
              <w:left w:val="nil"/>
              <w:bottom w:val="single" w:sz="4" w:space="0" w:color="auto"/>
              <w:right w:val="single" w:sz="4" w:space="0" w:color="auto"/>
            </w:tcBorders>
            <w:noWrap/>
            <w:vAlign w:val="bottom"/>
          </w:tcPr>
          <w:p w14:paraId="76FF7FEA" w14:textId="44E59E96"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16.8%</w:t>
            </w:r>
          </w:p>
        </w:tc>
        <w:tc>
          <w:tcPr>
            <w:tcW w:w="840" w:type="dxa"/>
            <w:tcBorders>
              <w:top w:val="nil"/>
              <w:left w:val="nil"/>
              <w:bottom w:val="single" w:sz="4" w:space="0" w:color="auto"/>
              <w:right w:val="single" w:sz="4" w:space="0" w:color="auto"/>
            </w:tcBorders>
            <w:noWrap/>
            <w:vAlign w:val="bottom"/>
          </w:tcPr>
          <w:p w14:paraId="42DB30EA" w14:textId="21020CE1"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85.5%</w:t>
            </w:r>
          </w:p>
        </w:tc>
        <w:tc>
          <w:tcPr>
            <w:tcW w:w="781" w:type="dxa"/>
            <w:tcBorders>
              <w:top w:val="nil"/>
              <w:left w:val="nil"/>
              <w:bottom w:val="single" w:sz="4" w:space="0" w:color="auto"/>
              <w:right w:val="single" w:sz="4" w:space="0" w:color="auto"/>
            </w:tcBorders>
            <w:noWrap/>
            <w:vAlign w:val="bottom"/>
          </w:tcPr>
          <w:p w14:paraId="6DF0530D" w14:textId="5A264170"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58.0%</w:t>
            </w:r>
          </w:p>
        </w:tc>
        <w:tc>
          <w:tcPr>
            <w:tcW w:w="1300" w:type="dxa"/>
            <w:tcBorders>
              <w:top w:val="nil"/>
              <w:left w:val="nil"/>
              <w:bottom w:val="single" w:sz="4" w:space="0" w:color="auto"/>
              <w:right w:val="single" w:sz="4" w:space="0" w:color="auto"/>
            </w:tcBorders>
          </w:tcPr>
          <w:p w14:paraId="5540093E" w14:textId="15235039" w:rsidR="000A05E3" w:rsidRPr="00930C02" w:rsidRDefault="0072653F" w:rsidP="000C4A65">
            <w:pPr>
              <w:spacing w:after="0"/>
              <w:jc w:val="center"/>
              <w:rPr>
                <w:rFonts w:ascii="Calibri" w:hAnsi="Calibri" w:cs="Calibri"/>
                <w:color w:val="FF0000"/>
                <w:sz w:val="16"/>
                <w:szCs w:val="16"/>
                <w:lang w:eastAsia="sv-SE"/>
              </w:rPr>
            </w:pPr>
            <w:r w:rsidRPr="00930C02">
              <w:rPr>
                <w:rFonts w:ascii="Calibri" w:hAnsi="Calibri" w:cs="Calibri"/>
                <w:color w:val="FF0000"/>
                <w:sz w:val="16"/>
                <w:szCs w:val="16"/>
                <w:lang w:eastAsia="sv-SE"/>
              </w:rPr>
              <w:t>-10</w:t>
            </w:r>
            <w:r w:rsidR="00614404" w:rsidRPr="00930C02">
              <w:rPr>
                <w:rFonts w:ascii="Calibri" w:hAnsi="Calibri" w:cs="Calibri"/>
                <w:color w:val="FF0000"/>
                <w:sz w:val="16"/>
                <w:szCs w:val="16"/>
                <w:lang w:eastAsia="sv-SE"/>
              </w:rPr>
              <w:t>.2</w:t>
            </w:r>
            <w:r w:rsidRPr="00930C02">
              <w:rPr>
                <w:rFonts w:ascii="Calibri" w:hAnsi="Calibri" w:cs="Calibri"/>
                <w:color w:val="FF0000"/>
                <w:sz w:val="16"/>
                <w:szCs w:val="16"/>
                <w:lang w:eastAsia="sv-SE"/>
              </w:rPr>
              <w:t>%</w:t>
            </w:r>
          </w:p>
        </w:tc>
      </w:tr>
      <w:tr w:rsidR="002B4695" w:rsidRPr="00930C02" w14:paraId="78F3A867" w14:textId="116E84D6" w:rsidTr="00CC1DB1">
        <w:trPr>
          <w:trHeight w:val="225"/>
        </w:trPr>
        <w:tc>
          <w:tcPr>
            <w:tcW w:w="3322" w:type="dxa"/>
            <w:tcBorders>
              <w:top w:val="nil"/>
              <w:left w:val="single" w:sz="4" w:space="0" w:color="auto"/>
              <w:bottom w:val="single" w:sz="4" w:space="0" w:color="auto"/>
              <w:right w:val="single" w:sz="4" w:space="0" w:color="auto"/>
            </w:tcBorders>
            <w:noWrap/>
          </w:tcPr>
          <w:p w14:paraId="52EA11C6" w14:textId="3C492FBF" w:rsidR="000A05E3" w:rsidRPr="00930C02" w:rsidRDefault="000A05E3" w:rsidP="000C4A6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 1 layer, 1 Rx</w:t>
            </w:r>
          </w:p>
        </w:tc>
        <w:tc>
          <w:tcPr>
            <w:tcW w:w="793" w:type="dxa"/>
            <w:tcBorders>
              <w:top w:val="nil"/>
              <w:left w:val="nil"/>
              <w:bottom w:val="single" w:sz="4" w:space="0" w:color="auto"/>
              <w:right w:val="single" w:sz="4" w:space="0" w:color="auto"/>
            </w:tcBorders>
            <w:noWrap/>
            <w:vAlign w:val="bottom"/>
          </w:tcPr>
          <w:p w14:paraId="78B8B47D" w14:textId="5BC9B62F"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83.2%</w:t>
            </w:r>
          </w:p>
        </w:tc>
        <w:tc>
          <w:tcPr>
            <w:tcW w:w="828" w:type="dxa"/>
            <w:tcBorders>
              <w:top w:val="nil"/>
              <w:left w:val="nil"/>
              <w:bottom w:val="single" w:sz="4" w:space="0" w:color="auto"/>
              <w:right w:val="single" w:sz="4" w:space="0" w:color="auto"/>
            </w:tcBorders>
            <w:noWrap/>
            <w:vAlign w:val="bottom"/>
          </w:tcPr>
          <w:p w14:paraId="60F11E43" w14:textId="267858D8"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16.4%</w:t>
            </w:r>
          </w:p>
        </w:tc>
        <w:tc>
          <w:tcPr>
            <w:tcW w:w="851" w:type="dxa"/>
            <w:tcBorders>
              <w:top w:val="nil"/>
              <w:left w:val="nil"/>
              <w:bottom w:val="single" w:sz="4" w:space="0" w:color="auto"/>
              <w:right w:val="single" w:sz="4" w:space="0" w:color="auto"/>
            </w:tcBorders>
            <w:noWrap/>
            <w:vAlign w:val="bottom"/>
          </w:tcPr>
          <w:p w14:paraId="1D22DE1D" w14:textId="6BAD6290"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43.1%</w:t>
            </w:r>
          </w:p>
        </w:tc>
        <w:tc>
          <w:tcPr>
            <w:tcW w:w="839" w:type="dxa"/>
            <w:tcBorders>
              <w:top w:val="nil"/>
              <w:left w:val="nil"/>
              <w:bottom w:val="single" w:sz="4" w:space="0" w:color="auto"/>
              <w:right w:val="single" w:sz="4" w:space="0" w:color="auto"/>
            </w:tcBorders>
            <w:noWrap/>
            <w:vAlign w:val="bottom"/>
          </w:tcPr>
          <w:p w14:paraId="5DAFB5FB" w14:textId="3801C160"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16.8%</w:t>
            </w:r>
          </w:p>
        </w:tc>
        <w:tc>
          <w:tcPr>
            <w:tcW w:w="840" w:type="dxa"/>
            <w:tcBorders>
              <w:top w:val="nil"/>
              <w:left w:val="nil"/>
              <w:bottom w:val="single" w:sz="4" w:space="0" w:color="auto"/>
              <w:right w:val="single" w:sz="4" w:space="0" w:color="auto"/>
            </w:tcBorders>
            <w:noWrap/>
            <w:vAlign w:val="bottom"/>
          </w:tcPr>
          <w:p w14:paraId="38E547E8" w14:textId="66B4DCDE"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83.6%</w:t>
            </w:r>
          </w:p>
        </w:tc>
        <w:tc>
          <w:tcPr>
            <w:tcW w:w="781" w:type="dxa"/>
            <w:tcBorders>
              <w:top w:val="nil"/>
              <w:left w:val="nil"/>
              <w:bottom w:val="single" w:sz="4" w:space="0" w:color="auto"/>
              <w:right w:val="single" w:sz="4" w:space="0" w:color="auto"/>
            </w:tcBorders>
            <w:noWrap/>
            <w:vAlign w:val="bottom"/>
          </w:tcPr>
          <w:p w14:paraId="4F04746F" w14:textId="1D50179E"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56.9%</w:t>
            </w:r>
          </w:p>
        </w:tc>
        <w:tc>
          <w:tcPr>
            <w:tcW w:w="1300" w:type="dxa"/>
            <w:tcBorders>
              <w:top w:val="nil"/>
              <w:left w:val="nil"/>
              <w:bottom w:val="single" w:sz="4" w:space="0" w:color="auto"/>
              <w:right w:val="single" w:sz="4" w:space="0" w:color="auto"/>
            </w:tcBorders>
          </w:tcPr>
          <w:p w14:paraId="57EAB818" w14:textId="702AE89B" w:rsidR="000A05E3" w:rsidRPr="00930C02" w:rsidRDefault="005C77A3" w:rsidP="000C4A65">
            <w:pPr>
              <w:spacing w:after="0"/>
              <w:jc w:val="center"/>
              <w:rPr>
                <w:rFonts w:ascii="Calibri" w:hAnsi="Calibri" w:cs="Calibri"/>
                <w:color w:val="FF0000"/>
                <w:sz w:val="16"/>
                <w:szCs w:val="16"/>
                <w:lang w:eastAsia="sv-SE"/>
              </w:rPr>
            </w:pPr>
            <w:r w:rsidRPr="00930C02">
              <w:rPr>
                <w:rFonts w:ascii="Calibri" w:hAnsi="Calibri" w:cs="Calibri"/>
                <w:color w:val="FF0000"/>
                <w:sz w:val="16"/>
                <w:szCs w:val="16"/>
                <w:lang w:eastAsia="sv-SE"/>
              </w:rPr>
              <w:t>-13.1%</w:t>
            </w:r>
          </w:p>
        </w:tc>
      </w:tr>
      <w:tr w:rsidR="002B4695" w:rsidRPr="00930C02" w14:paraId="4E36FCE0" w14:textId="0625E6A8" w:rsidTr="00CC1DB1">
        <w:trPr>
          <w:trHeight w:val="225"/>
        </w:trPr>
        <w:tc>
          <w:tcPr>
            <w:tcW w:w="3322" w:type="dxa"/>
            <w:tcBorders>
              <w:top w:val="nil"/>
              <w:left w:val="single" w:sz="4" w:space="0" w:color="auto"/>
              <w:bottom w:val="single" w:sz="4" w:space="0" w:color="auto"/>
              <w:right w:val="single" w:sz="4" w:space="0" w:color="auto"/>
            </w:tcBorders>
            <w:noWrap/>
          </w:tcPr>
          <w:p w14:paraId="36906EB4" w14:textId="5EF06878" w:rsidR="000A05E3" w:rsidRPr="00930C02" w:rsidRDefault="000A05E3" w:rsidP="000C4A6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 DL, 1 layer, 1 Rx</w:t>
            </w:r>
          </w:p>
        </w:tc>
        <w:tc>
          <w:tcPr>
            <w:tcW w:w="793" w:type="dxa"/>
            <w:tcBorders>
              <w:top w:val="nil"/>
              <w:left w:val="nil"/>
              <w:bottom w:val="single" w:sz="4" w:space="0" w:color="auto"/>
              <w:right w:val="single" w:sz="4" w:space="0" w:color="auto"/>
            </w:tcBorders>
            <w:noWrap/>
            <w:vAlign w:val="bottom"/>
          </w:tcPr>
          <w:p w14:paraId="5DF3CFD2" w14:textId="37EAD50C"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83.2%</w:t>
            </w:r>
          </w:p>
        </w:tc>
        <w:tc>
          <w:tcPr>
            <w:tcW w:w="828" w:type="dxa"/>
            <w:tcBorders>
              <w:top w:val="nil"/>
              <w:left w:val="nil"/>
              <w:bottom w:val="single" w:sz="4" w:space="0" w:color="auto"/>
              <w:right w:val="single" w:sz="4" w:space="0" w:color="auto"/>
            </w:tcBorders>
            <w:noWrap/>
            <w:vAlign w:val="bottom"/>
          </w:tcPr>
          <w:p w14:paraId="6D78A2B9" w14:textId="6AED9701"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17.2%</w:t>
            </w:r>
          </w:p>
        </w:tc>
        <w:tc>
          <w:tcPr>
            <w:tcW w:w="851" w:type="dxa"/>
            <w:tcBorders>
              <w:top w:val="nil"/>
              <w:left w:val="nil"/>
              <w:bottom w:val="single" w:sz="4" w:space="0" w:color="auto"/>
              <w:right w:val="single" w:sz="4" w:space="0" w:color="auto"/>
            </w:tcBorders>
            <w:noWrap/>
            <w:vAlign w:val="bottom"/>
          </w:tcPr>
          <w:p w14:paraId="48078194" w14:textId="0989536B"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43.6%</w:t>
            </w:r>
          </w:p>
        </w:tc>
        <w:tc>
          <w:tcPr>
            <w:tcW w:w="839" w:type="dxa"/>
            <w:tcBorders>
              <w:top w:val="nil"/>
              <w:left w:val="nil"/>
              <w:bottom w:val="single" w:sz="4" w:space="0" w:color="auto"/>
              <w:right w:val="single" w:sz="4" w:space="0" w:color="auto"/>
            </w:tcBorders>
            <w:noWrap/>
            <w:vAlign w:val="bottom"/>
          </w:tcPr>
          <w:p w14:paraId="6302D3AB" w14:textId="36645465"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16.8%</w:t>
            </w:r>
          </w:p>
        </w:tc>
        <w:tc>
          <w:tcPr>
            <w:tcW w:w="840" w:type="dxa"/>
            <w:tcBorders>
              <w:top w:val="nil"/>
              <w:left w:val="nil"/>
              <w:bottom w:val="single" w:sz="4" w:space="0" w:color="auto"/>
              <w:right w:val="single" w:sz="4" w:space="0" w:color="auto"/>
            </w:tcBorders>
            <w:noWrap/>
            <w:vAlign w:val="bottom"/>
          </w:tcPr>
          <w:p w14:paraId="7E7F3D34" w14:textId="438A1547"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82.8%</w:t>
            </w:r>
          </w:p>
        </w:tc>
        <w:tc>
          <w:tcPr>
            <w:tcW w:w="781" w:type="dxa"/>
            <w:tcBorders>
              <w:top w:val="nil"/>
              <w:left w:val="nil"/>
              <w:bottom w:val="single" w:sz="4" w:space="0" w:color="auto"/>
              <w:right w:val="single" w:sz="4" w:space="0" w:color="auto"/>
            </w:tcBorders>
            <w:noWrap/>
            <w:vAlign w:val="bottom"/>
          </w:tcPr>
          <w:p w14:paraId="725BFE48" w14:textId="24A6BA74"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56.4%</w:t>
            </w:r>
          </w:p>
        </w:tc>
        <w:tc>
          <w:tcPr>
            <w:tcW w:w="1300" w:type="dxa"/>
            <w:tcBorders>
              <w:top w:val="nil"/>
              <w:left w:val="nil"/>
              <w:bottom w:val="single" w:sz="4" w:space="0" w:color="auto"/>
              <w:right w:val="single" w:sz="4" w:space="0" w:color="auto"/>
            </w:tcBorders>
          </w:tcPr>
          <w:p w14:paraId="770E6EF4" w14:textId="1482D206" w:rsidR="000A05E3" w:rsidRPr="00930C02" w:rsidRDefault="003754E6" w:rsidP="000C4A65">
            <w:pPr>
              <w:spacing w:after="0"/>
              <w:jc w:val="center"/>
              <w:rPr>
                <w:rFonts w:ascii="Calibri" w:hAnsi="Calibri" w:cs="Calibri"/>
                <w:color w:val="FF0000"/>
                <w:sz w:val="16"/>
                <w:szCs w:val="16"/>
                <w:lang w:eastAsia="sv-SE"/>
              </w:rPr>
            </w:pPr>
            <w:r w:rsidRPr="00930C02">
              <w:rPr>
                <w:rFonts w:ascii="Calibri" w:hAnsi="Calibri" w:cs="Calibri"/>
                <w:color w:val="FF0000"/>
                <w:sz w:val="16"/>
                <w:szCs w:val="16"/>
                <w:lang w:eastAsia="sv-SE"/>
              </w:rPr>
              <w:t>-14.4%</w:t>
            </w:r>
          </w:p>
        </w:tc>
      </w:tr>
      <w:tr w:rsidR="002B4695" w:rsidRPr="00930C02" w14:paraId="752BF7C5" w14:textId="30BAD56F" w:rsidTr="00CC1DB1">
        <w:trPr>
          <w:trHeight w:val="225"/>
        </w:trPr>
        <w:tc>
          <w:tcPr>
            <w:tcW w:w="3322" w:type="dxa"/>
            <w:tcBorders>
              <w:top w:val="nil"/>
              <w:left w:val="single" w:sz="4" w:space="0" w:color="auto"/>
              <w:bottom w:val="single" w:sz="4" w:space="0" w:color="auto"/>
              <w:right w:val="single" w:sz="4" w:space="0" w:color="auto"/>
            </w:tcBorders>
            <w:noWrap/>
          </w:tcPr>
          <w:p w14:paraId="2E900CCB" w14:textId="3CD5E0B2" w:rsidR="000A05E3" w:rsidRPr="00930C02" w:rsidRDefault="000A05E3" w:rsidP="000C4A6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1 layer, 1 Rx, DL 64QAM, HD-FDD</w:t>
            </w:r>
          </w:p>
        </w:tc>
        <w:tc>
          <w:tcPr>
            <w:tcW w:w="793" w:type="dxa"/>
            <w:tcBorders>
              <w:top w:val="nil"/>
              <w:left w:val="nil"/>
              <w:bottom w:val="single" w:sz="4" w:space="0" w:color="auto"/>
              <w:right w:val="single" w:sz="4" w:space="0" w:color="auto"/>
            </w:tcBorders>
            <w:noWrap/>
            <w:vAlign w:val="bottom"/>
          </w:tcPr>
          <w:p w14:paraId="6747A568" w14:textId="74D945EC"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65.6%</w:t>
            </w:r>
          </w:p>
        </w:tc>
        <w:tc>
          <w:tcPr>
            <w:tcW w:w="828" w:type="dxa"/>
            <w:tcBorders>
              <w:top w:val="nil"/>
              <w:left w:val="nil"/>
              <w:bottom w:val="single" w:sz="4" w:space="0" w:color="auto"/>
              <w:right w:val="single" w:sz="4" w:space="0" w:color="auto"/>
            </w:tcBorders>
            <w:noWrap/>
            <w:vAlign w:val="bottom"/>
          </w:tcPr>
          <w:p w14:paraId="42A16292" w14:textId="2E5B4D24"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14.0%</w:t>
            </w:r>
          </w:p>
        </w:tc>
        <w:tc>
          <w:tcPr>
            <w:tcW w:w="851" w:type="dxa"/>
            <w:tcBorders>
              <w:top w:val="nil"/>
              <w:left w:val="nil"/>
              <w:bottom w:val="single" w:sz="4" w:space="0" w:color="auto"/>
              <w:right w:val="single" w:sz="4" w:space="0" w:color="auto"/>
            </w:tcBorders>
            <w:noWrap/>
            <w:vAlign w:val="bottom"/>
          </w:tcPr>
          <w:p w14:paraId="444F4212" w14:textId="4297D358"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34.6%</w:t>
            </w:r>
          </w:p>
        </w:tc>
        <w:tc>
          <w:tcPr>
            <w:tcW w:w="839" w:type="dxa"/>
            <w:tcBorders>
              <w:top w:val="nil"/>
              <w:left w:val="nil"/>
              <w:bottom w:val="single" w:sz="4" w:space="0" w:color="auto"/>
              <w:right w:val="single" w:sz="4" w:space="0" w:color="auto"/>
            </w:tcBorders>
            <w:noWrap/>
            <w:vAlign w:val="bottom"/>
          </w:tcPr>
          <w:p w14:paraId="2FA68DDF" w14:textId="42067C56"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34.4%</w:t>
            </w:r>
          </w:p>
        </w:tc>
        <w:tc>
          <w:tcPr>
            <w:tcW w:w="840" w:type="dxa"/>
            <w:tcBorders>
              <w:top w:val="nil"/>
              <w:left w:val="nil"/>
              <w:bottom w:val="single" w:sz="4" w:space="0" w:color="auto"/>
              <w:right w:val="single" w:sz="4" w:space="0" w:color="auto"/>
            </w:tcBorders>
            <w:noWrap/>
            <w:vAlign w:val="bottom"/>
          </w:tcPr>
          <w:p w14:paraId="239D7BFB" w14:textId="73089CF2"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86.0%</w:t>
            </w:r>
          </w:p>
        </w:tc>
        <w:tc>
          <w:tcPr>
            <w:tcW w:w="781" w:type="dxa"/>
            <w:tcBorders>
              <w:top w:val="nil"/>
              <w:left w:val="nil"/>
              <w:bottom w:val="single" w:sz="4" w:space="0" w:color="auto"/>
              <w:right w:val="single" w:sz="4" w:space="0" w:color="auto"/>
            </w:tcBorders>
            <w:noWrap/>
            <w:vAlign w:val="bottom"/>
          </w:tcPr>
          <w:p w14:paraId="6BAA0919" w14:textId="2B4BB481"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65.4%</w:t>
            </w:r>
          </w:p>
        </w:tc>
        <w:tc>
          <w:tcPr>
            <w:tcW w:w="1300" w:type="dxa"/>
            <w:tcBorders>
              <w:top w:val="nil"/>
              <w:left w:val="nil"/>
              <w:bottom w:val="single" w:sz="4" w:space="0" w:color="auto"/>
              <w:right w:val="single" w:sz="4" w:space="0" w:color="auto"/>
            </w:tcBorders>
          </w:tcPr>
          <w:p w14:paraId="0A9AC0EB" w14:textId="531CE9B5" w:rsidR="000A05E3" w:rsidRPr="00930C02" w:rsidRDefault="0020763A" w:rsidP="000C4A65">
            <w:pPr>
              <w:spacing w:after="0"/>
              <w:jc w:val="center"/>
              <w:rPr>
                <w:rFonts w:ascii="Calibri" w:hAnsi="Calibri" w:cs="Calibri"/>
                <w:color w:val="00B050"/>
                <w:sz w:val="16"/>
                <w:szCs w:val="16"/>
                <w:lang w:eastAsia="sv-SE"/>
              </w:rPr>
            </w:pPr>
            <w:r w:rsidRPr="00930C02">
              <w:rPr>
                <w:rFonts w:ascii="Calibri" w:hAnsi="Calibri" w:cs="Calibri"/>
                <w:color w:val="00B050"/>
                <w:sz w:val="16"/>
                <w:szCs w:val="16"/>
                <w:lang w:eastAsia="sv-SE"/>
              </w:rPr>
              <w:t>9</w:t>
            </w:r>
            <w:r w:rsidR="002C1268" w:rsidRPr="00930C02">
              <w:rPr>
                <w:rFonts w:ascii="Calibri" w:hAnsi="Calibri" w:cs="Calibri"/>
                <w:color w:val="00B050"/>
                <w:sz w:val="16"/>
                <w:szCs w:val="16"/>
                <w:lang w:eastAsia="sv-SE"/>
              </w:rPr>
              <w:t>.2%</w:t>
            </w:r>
          </w:p>
        </w:tc>
      </w:tr>
      <w:tr w:rsidR="002B4695" w:rsidRPr="00930C02" w14:paraId="2D32E641" w14:textId="6E3840FA" w:rsidTr="00CC1DB1">
        <w:trPr>
          <w:trHeight w:val="225"/>
        </w:trPr>
        <w:tc>
          <w:tcPr>
            <w:tcW w:w="3322" w:type="dxa"/>
            <w:tcBorders>
              <w:top w:val="nil"/>
              <w:left w:val="single" w:sz="4" w:space="0" w:color="auto"/>
              <w:bottom w:val="single" w:sz="4" w:space="0" w:color="auto"/>
              <w:right w:val="single" w:sz="4" w:space="0" w:color="auto"/>
            </w:tcBorders>
            <w:noWrap/>
          </w:tcPr>
          <w:p w14:paraId="32CD2BCA" w14:textId="1A422E28" w:rsidR="000A05E3" w:rsidRPr="00930C02" w:rsidRDefault="000A05E3" w:rsidP="000C4A6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 1 layer, 1 Rx, DL 64QAM, HD-FDD</w:t>
            </w:r>
          </w:p>
        </w:tc>
        <w:tc>
          <w:tcPr>
            <w:tcW w:w="793" w:type="dxa"/>
            <w:tcBorders>
              <w:top w:val="nil"/>
              <w:left w:val="nil"/>
              <w:bottom w:val="single" w:sz="4" w:space="0" w:color="auto"/>
              <w:right w:val="single" w:sz="4" w:space="0" w:color="auto"/>
            </w:tcBorders>
            <w:noWrap/>
            <w:vAlign w:val="bottom"/>
          </w:tcPr>
          <w:p w14:paraId="0415BB87" w14:textId="35FD8EBC"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65.6%</w:t>
            </w:r>
          </w:p>
        </w:tc>
        <w:tc>
          <w:tcPr>
            <w:tcW w:w="828" w:type="dxa"/>
            <w:tcBorders>
              <w:top w:val="nil"/>
              <w:left w:val="nil"/>
              <w:bottom w:val="single" w:sz="4" w:space="0" w:color="auto"/>
              <w:right w:val="single" w:sz="4" w:space="0" w:color="auto"/>
            </w:tcBorders>
            <w:noWrap/>
            <w:vAlign w:val="bottom"/>
          </w:tcPr>
          <w:p w14:paraId="50C7E709" w14:textId="24D416D1"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15.4%</w:t>
            </w:r>
          </w:p>
        </w:tc>
        <w:tc>
          <w:tcPr>
            <w:tcW w:w="851" w:type="dxa"/>
            <w:tcBorders>
              <w:top w:val="nil"/>
              <w:left w:val="nil"/>
              <w:bottom w:val="single" w:sz="4" w:space="0" w:color="auto"/>
              <w:right w:val="single" w:sz="4" w:space="0" w:color="auto"/>
            </w:tcBorders>
            <w:noWrap/>
            <w:vAlign w:val="bottom"/>
          </w:tcPr>
          <w:p w14:paraId="1FF71891" w14:textId="1614E4FE"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35.5%</w:t>
            </w:r>
          </w:p>
        </w:tc>
        <w:tc>
          <w:tcPr>
            <w:tcW w:w="839" w:type="dxa"/>
            <w:tcBorders>
              <w:top w:val="nil"/>
              <w:left w:val="nil"/>
              <w:bottom w:val="single" w:sz="4" w:space="0" w:color="auto"/>
              <w:right w:val="single" w:sz="4" w:space="0" w:color="auto"/>
            </w:tcBorders>
            <w:noWrap/>
            <w:vAlign w:val="bottom"/>
          </w:tcPr>
          <w:p w14:paraId="65763369" w14:textId="0DDCBA53"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34.4%</w:t>
            </w:r>
          </w:p>
        </w:tc>
        <w:tc>
          <w:tcPr>
            <w:tcW w:w="840" w:type="dxa"/>
            <w:tcBorders>
              <w:top w:val="nil"/>
              <w:left w:val="nil"/>
              <w:bottom w:val="single" w:sz="4" w:space="0" w:color="auto"/>
              <w:right w:val="single" w:sz="4" w:space="0" w:color="auto"/>
            </w:tcBorders>
            <w:noWrap/>
            <w:vAlign w:val="bottom"/>
          </w:tcPr>
          <w:p w14:paraId="029F40F4" w14:textId="12D3A247"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84.6%</w:t>
            </w:r>
          </w:p>
        </w:tc>
        <w:tc>
          <w:tcPr>
            <w:tcW w:w="781" w:type="dxa"/>
            <w:tcBorders>
              <w:top w:val="nil"/>
              <w:left w:val="nil"/>
              <w:bottom w:val="single" w:sz="4" w:space="0" w:color="auto"/>
              <w:right w:val="single" w:sz="4" w:space="0" w:color="auto"/>
            </w:tcBorders>
            <w:noWrap/>
            <w:vAlign w:val="bottom"/>
          </w:tcPr>
          <w:p w14:paraId="328B8325" w14:textId="125893D4"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64.5%</w:t>
            </w:r>
          </w:p>
        </w:tc>
        <w:tc>
          <w:tcPr>
            <w:tcW w:w="1300" w:type="dxa"/>
            <w:tcBorders>
              <w:top w:val="nil"/>
              <w:left w:val="nil"/>
              <w:bottom w:val="single" w:sz="4" w:space="0" w:color="auto"/>
              <w:right w:val="single" w:sz="4" w:space="0" w:color="auto"/>
            </w:tcBorders>
          </w:tcPr>
          <w:p w14:paraId="7F2199F2" w14:textId="53DA49F0" w:rsidR="000A05E3" w:rsidRPr="00930C02" w:rsidRDefault="00C8237A" w:rsidP="000C4A65">
            <w:pPr>
              <w:spacing w:after="0"/>
              <w:jc w:val="center"/>
              <w:rPr>
                <w:rFonts w:ascii="Calibri" w:hAnsi="Calibri" w:cs="Calibri"/>
                <w:color w:val="00B050"/>
                <w:sz w:val="16"/>
                <w:szCs w:val="16"/>
                <w:lang w:eastAsia="sv-SE"/>
              </w:rPr>
            </w:pPr>
            <w:r w:rsidRPr="00930C02">
              <w:rPr>
                <w:rFonts w:ascii="Calibri" w:hAnsi="Calibri" w:cs="Calibri"/>
                <w:color w:val="00B050"/>
                <w:sz w:val="16"/>
                <w:szCs w:val="16"/>
                <w:lang w:eastAsia="sv-SE"/>
              </w:rPr>
              <w:t>6.8%</w:t>
            </w:r>
          </w:p>
        </w:tc>
      </w:tr>
      <w:tr w:rsidR="002B4695" w:rsidRPr="00930C02" w14:paraId="5CBD7BE7" w14:textId="396439CE" w:rsidTr="00CC1DB1">
        <w:trPr>
          <w:trHeight w:val="225"/>
        </w:trPr>
        <w:tc>
          <w:tcPr>
            <w:tcW w:w="3322" w:type="dxa"/>
            <w:tcBorders>
              <w:top w:val="nil"/>
              <w:left w:val="single" w:sz="4" w:space="0" w:color="auto"/>
              <w:bottom w:val="single" w:sz="4" w:space="0" w:color="auto"/>
              <w:right w:val="single" w:sz="4" w:space="0" w:color="auto"/>
            </w:tcBorders>
            <w:noWrap/>
          </w:tcPr>
          <w:p w14:paraId="14B824DB" w14:textId="3E454EBB" w:rsidR="000A05E3" w:rsidRPr="00930C02" w:rsidRDefault="000A05E3" w:rsidP="000C4A6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 DL, 1 layer, 1 Rx, DL 64QAM, HD-FDD</w:t>
            </w:r>
          </w:p>
        </w:tc>
        <w:tc>
          <w:tcPr>
            <w:tcW w:w="793" w:type="dxa"/>
            <w:tcBorders>
              <w:top w:val="nil"/>
              <w:left w:val="nil"/>
              <w:bottom w:val="single" w:sz="4" w:space="0" w:color="auto"/>
              <w:right w:val="single" w:sz="4" w:space="0" w:color="auto"/>
            </w:tcBorders>
            <w:noWrap/>
            <w:vAlign w:val="bottom"/>
          </w:tcPr>
          <w:p w14:paraId="776AA5D8" w14:textId="27878440"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65.6%</w:t>
            </w:r>
          </w:p>
        </w:tc>
        <w:tc>
          <w:tcPr>
            <w:tcW w:w="828" w:type="dxa"/>
            <w:tcBorders>
              <w:top w:val="nil"/>
              <w:left w:val="nil"/>
              <w:bottom w:val="single" w:sz="4" w:space="0" w:color="auto"/>
              <w:right w:val="single" w:sz="4" w:space="0" w:color="auto"/>
            </w:tcBorders>
            <w:noWrap/>
            <w:vAlign w:val="bottom"/>
          </w:tcPr>
          <w:p w14:paraId="516949D3" w14:textId="672055C8"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16.1%</w:t>
            </w:r>
          </w:p>
        </w:tc>
        <w:tc>
          <w:tcPr>
            <w:tcW w:w="851" w:type="dxa"/>
            <w:tcBorders>
              <w:top w:val="nil"/>
              <w:left w:val="nil"/>
              <w:bottom w:val="single" w:sz="4" w:space="0" w:color="auto"/>
              <w:right w:val="single" w:sz="4" w:space="0" w:color="auto"/>
            </w:tcBorders>
            <w:noWrap/>
            <w:vAlign w:val="bottom"/>
          </w:tcPr>
          <w:p w14:paraId="4F421551" w14:textId="7E4AB2CD"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35.9%</w:t>
            </w:r>
          </w:p>
        </w:tc>
        <w:tc>
          <w:tcPr>
            <w:tcW w:w="839" w:type="dxa"/>
            <w:tcBorders>
              <w:top w:val="nil"/>
              <w:left w:val="nil"/>
              <w:bottom w:val="single" w:sz="4" w:space="0" w:color="auto"/>
              <w:right w:val="single" w:sz="4" w:space="0" w:color="auto"/>
            </w:tcBorders>
            <w:noWrap/>
            <w:vAlign w:val="bottom"/>
          </w:tcPr>
          <w:p w14:paraId="3538B352" w14:textId="67E4B5C7"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34.4%</w:t>
            </w:r>
          </w:p>
        </w:tc>
        <w:tc>
          <w:tcPr>
            <w:tcW w:w="840" w:type="dxa"/>
            <w:tcBorders>
              <w:top w:val="nil"/>
              <w:left w:val="nil"/>
              <w:bottom w:val="single" w:sz="4" w:space="0" w:color="auto"/>
              <w:right w:val="single" w:sz="4" w:space="0" w:color="auto"/>
            </w:tcBorders>
            <w:noWrap/>
            <w:vAlign w:val="bottom"/>
          </w:tcPr>
          <w:p w14:paraId="5B442408" w14:textId="5C05353D"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83.9%</w:t>
            </w:r>
          </w:p>
        </w:tc>
        <w:tc>
          <w:tcPr>
            <w:tcW w:w="781" w:type="dxa"/>
            <w:tcBorders>
              <w:top w:val="nil"/>
              <w:left w:val="nil"/>
              <w:bottom w:val="single" w:sz="4" w:space="0" w:color="auto"/>
              <w:right w:val="single" w:sz="4" w:space="0" w:color="auto"/>
            </w:tcBorders>
            <w:noWrap/>
            <w:vAlign w:val="bottom"/>
          </w:tcPr>
          <w:p w14:paraId="60273F8A" w14:textId="6B2BF31F"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64.1%</w:t>
            </w:r>
          </w:p>
        </w:tc>
        <w:tc>
          <w:tcPr>
            <w:tcW w:w="1300" w:type="dxa"/>
            <w:tcBorders>
              <w:top w:val="nil"/>
              <w:left w:val="nil"/>
              <w:bottom w:val="single" w:sz="4" w:space="0" w:color="auto"/>
              <w:right w:val="single" w:sz="4" w:space="0" w:color="auto"/>
            </w:tcBorders>
          </w:tcPr>
          <w:p w14:paraId="550A7385" w14:textId="5E77DD36" w:rsidR="000A05E3" w:rsidRPr="00930C02" w:rsidRDefault="00A004D6" w:rsidP="000C4A65">
            <w:pPr>
              <w:spacing w:after="0"/>
              <w:jc w:val="center"/>
              <w:rPr>
                <w:rFonts w:ascii="Calibri" w:hAnsi="Calibri" w:cs="Calibri"/>
                <w:color w:val="00B050"/>
                <w:sz w:val="16"/>
                <w:szCs w:val="16"/>
                <w:lang w:eastAsia="sv-SE"/>
              </w:rPr>
            </w:pPr>
            <w:r w:rsidRPr="00930C02">
              <w:rPr>
                <w:rFonts w:ascii="Calibri" w:hAnsi="Calibri" w:cs="Calibri"/>
                <w:color w:val="00B050"/>
                <w:sz w:val="16"/>
                <w:szCs w:val="16"/>
                <w:lang w:eastAsia="sv-SE"/>
              </w:rPr>
              <w:t>5.8%</w:t>
            </w:r>
          </w:p>
        </w:tc>
      </w:tr>
      <w:tr w:rsidR="002B4695" w:rsidRPr="00930C02" w14:paraId="3567443D" w14:textId="27E7F7CC" w:rsidTr="00CC1DB1">
        <w:trPr>
          <w:trHeight w:val="225"/>
        </w:trPr>
        <w:tc>
          <w:tcPr>
            <w:tcW w:w="3322" w:type="dxa"/>
            <w:tcBorders>
              <w:top w:val="nil"/>
              <w:left w:val="single" w:sz="4" w:space="0" w:color="auto"/>
              <w:bottom w:val="single" w:sz="4" w:space="0" w:color="auto"/>
              <w:right w:val="single" w:sz="4" w:space="0" w:color="auto"/>
            </w:tcBorders>
            <w:noWrap/>
          </w:tcPr>
          <w:p w14:paraId="6C4746E6" w14:textId="1E084E9E" w:rsidR="000A05E3" w:rsidRPr="00930C02" w:rsidRDefault="000A05E3" w:rsidP="000C4A6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2 layers, 2 Rx </w:t>
            </w:r>
          </w:p>
        </w:tc>
        <w:tc>
          <w:tcPr>
            <w:tcW w:w="793" w:type="dxa"/>
            <w:tcBorders>
              <w:top w:val="nil"/>
              <w:left w:val="nil"/>
              <w:bottom w:val="single" w:sz="4" w:space="0" w:color="auto"/>
              <w:right w:val="single" w:sz="4" w:space="0" w:color="auto"/>
            </w:tcBorders>
            <w:noWrap/>
            <w:vAlign w:val="bottom"/>
          </w:tcPr>
          <w:p w14:paraId="0577DAAC" w14:textId="7FAC0B22"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w:t>
            </w:r>
          </w:p>
        </w:tc>
        <w:tc>
          <w:tcPr>
            <w:tcW w:w="828" w:type="dxa"/>
            <w:tcBorders>
              <w:top w:val="nil"/>
              <w:left w:val="nil"/>
              <w:bottom w:val="single" w:sz="4" w:space="0" w:color="auto"/>
              <w:right w:val="single" w:sz="4" w:space="0" w:color="auto"/>
            </w:tcBorders>
            <w:noWrap/>
            <w:vAlign w:val="bottom"/>
          </w:tcPr>
          <w:p w14:paraId="620CA85D" w14:textId="2F628203"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31.2%</w:t>
            </w:r>
          </w:p>
        </w:tc>
        <w:tc>
          <w:tcPr>
            <w:tcW w:w="851" w:type="dxa"/>
            <w:tcBorders>
              <w:top w:val="nil"/>
              <w:left w:val="nil"/>
              <w:bottom w:val="single" w:sz="4" w:space="0" w:color="auto"/>
              <w:right w:val="single" w:sz="4" w:space="0" w:color="auto"/>
            </w:tcBorders>
            <w:noWrap/>
            <w:vAlign w:val="bottom"/>
          </w:tcPr>
          <w:p w14:paraId="1AA3D440" w14:textId="232F7D78"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58.7%</w:t>
            </w:r>
          </w:p>
        </w:tc>
        <w:tc>
          <w:tcPr>
            <w:tcW w:w="839" w:type="dxa"/>
            <w:tcBorders>
              <w:top w:val="nil"/>
              <w:left w:val="nil"/>
              <w:bottom w:val="single" w:sz="4" w:space="0" w:color="auto"/>
              <w:right w:val="single" w:sz="4" w:space="0" w:color="auto"/>
            </w:tcBorders>
            <w:noWrap/>
            <w:vAlign w:val="bottom"/>
          </w:tcPr>
          <w:p w14:paraId="1A125446" w14:textId="71C11FE2"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840" w:type="dxa"/>
            <w:tcBorders>
              <w:top w:val="nil"/>
              <w:left w:val="nil"/>
              <w:bottom w:val="single" w:sz="4" w:space="0" w:color="auto"/>
              <w:right w:val="single" w:sz="4" w:space="0" w:color="auto"/>
            </w:tcBorders>
            <w:noWrap/>
            <w:vAlign w:val="bottom"/>
          </w:tcPr>
          <w:p w14:paraId="4C37BDAC" w14:textId="4ED84EE2"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68.8%</w:t>
            </w:r>
          </w:p>
        </w:tc>
        <w:tc>
          <w:tcPr>
            <w:tcW w:w="781" w:type="dxa"/>
            <w:tcBorders>
              <w:top w:val="nil"/>
              <w:left w:val="nil"/>
              <w:bottom w:val="single" w:sz="4" w:space="0" w:color="auto"/>
              <w:right w:val="single" w:sz="4" w:space="0" w:color="auto"/>
            </w:tcBorders>
            <w:noWrap/>
            <w:vAlign w:val="bottom"/>
          </w:tcPr>
          <w:p w14:paraId="11744AD3" w14:textId="101AD491" w:rsidR="000A05E3" w:rsidRPr="00930C02" w:rsidRDefault="000A05E3" w:rsidP="000C4A65">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41.3%</w:t>
            </w:r>
          </w:p>
        </w:tc>
        <w:tc>
          <w:tcPr>
            <w:tcW w:w="1300" w:type="dxa"/>
            <w:tcBorders>
              <w:top w:val="nil"/>
              <w:left w:val="nil"/>
              <w:bottom w:val="single" w:sz="4" w:space="0" w:color="auto"/>
              <w:right w:val="single" w:sz="4" w:space="0" w:color="auto"/>
            </w:tcBorders>
          </w:tcPr>
          <w:p w14:paraId="091A12B9" w14:textId="65059EDF" w:rsidR="000A05E3" w:rsidRPr="00930C02" w:rsidRDefault="0049668A" w:rsidP="000C4A65">
            <w:pPr>
              <w:spacing w:after="0"/>
              <w:jc w:val="center"/>
              <w:rPr>
                <w:rFonts w:ascii="Calibri" w:hAnsi="Calibri" w:cs="Calibri"/>
                <w:color w:val="000000"/>
                <w:sz w:val="16"/>
                <w:szCs w:val="16"/>
                <w:lang w:eastAsia="sv-SE"/>
              </w:rPr>
            </w:pPr>
            <w:r w:rsidRPr="00930C02">
              <w:rPr>
                <w:rFonts w:ascii="Calibri" w:hAnsi="Calibri" w:cs="Calibri"/>
                <w:color w:val="FF0000"/>
                <w:sz w:val="16"/>
                <w:szCs w:val="16"/>
                <w:lang w:eastAsia="sv-SE"/>
              </w:rPr>
              <w:t>-54%</w:t>
            </w:r>
          </w:p>
        </w:tc>
      </w:tr>
    </w:tbl>
    <w:p w14:paraId="6D64270A" w14:textId="77777777" w:rsidR="007A4118" w:rsidRPr="00930C02" w:rsidRDefault="007A4118" w:rsidP="007A4118">
      <w:pPr>
        <w:jc w:val="both"/>
        <w:rPr>
          <w:rFonts w:eastAsia="Batang"/>
        </w:rPr>
      </w:pPr>
    </w:p>
    <w:p w14:paraId="363A92B6" w14:textId="50BCFC7A" w:rsidR="007A4118" w:rsidRPr="00930C02" w:rsidRDefault="007A4118" w:rsidP="007A4118">
      <w:pPr>
        <w:pStyle w:val="Caption"/>
        <w:jc w:val="center"/>
      </w:pPr>
      <w:bookmarkStart w:id="6" w:name="_Ref84016404"/>
      <w:r w:rsidRPr="00930C02">
        <w:t xml:space="preserve">Table </w:t>
      </w:r>
      <w:r w:rsidRPr="00930C02">
        <w:fldChar w:fldCharType="begin"/>
      </w:r>
      <w:r w:rsidRPr="00930C02">
        <w:instrText xml:space="preserve"> SEQ Table \* ARABIC </w:instrText>
      </w:r>
      <w:r w:rsidRPr="00930C02">
        <w:fldChar w:fldCharType="separate"/>
      </w:r>
      <w:r w:rsidR="00930C02">
        <w:rPr>
          <w:noProof/>
        </w:rPr>
        <w:t>4</w:t>
      </w:r>
      <w:r w:rsidRPr="00930C02">
        <w:fldChar w:fldCharType="end"/>
      </w:r>
      <w:bookmarkEnd w:id="6"/>
      <w:r w:rsidRPr="00930C02">
        <w:t>: Estimated relative device cost and estimated relative device cost reduction for potential further UE complexity reduction technique(s) for FR1 TDD</w:t>
      </w:r>
      <w:r w:rsidR="00C83344" w:rsidRPr="00930C02">
        <w:t xml:space="preserve"> in Rel-18</w:t>
      </w:r>
    </w:p>
    <w:tbl>
      <w:tblPr>
        <w:tblW w:w="9554" w:type="dxa"/>
        <w:tblInd w:w="75" w:type="dxa"/>
        <w:tblCellMar>
          <w:left w:w="70" w:type="dxa"/>
          <w:right w:w="70" w:type="dxa"/>
        </w:tblCellMar>
        <w:tblLook w:val="04A0" w:firstRow="1" w:lastRow="0" w:firstColumn="1" w:lastColumn="0" w:noHBand="0" w:noVBand="1"/>
      </w:tblPr>
      <w:tblGrid>
        <w:gridCol w:w="3606"/>
        <w:gridCol w:w="850"/>
        <w:gridCol w:w="851"/>
        <w:gridCol w:w="850"/>
        <w:gridCol w:w="851"/>
        <w:gridCol w:w="850"/>
        <w:gridCol w:w="851"/>
        <w:gridCol w:w="845"/>
      </w:tblGrid>
      <w:tr w:rsidR="000A05E3" w:rsidRPr="00930C02" w14:paraId="7652EDE0" w14:textId="3CAB637A" w:rsidTr="00754E67">
        <w:trPr>
          <w:trHeight w:val="450"/>
        </w:trPr>
        <w:tc>
          <w:tcPr>
            <w:tcW w:w="360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1B0F23" w14:textId="77777777" w:rsidR="000A05E3" w:rsidRPr="00930C02" w:rsidRDefault="000A05E3" w:rsidP="000A05E3">
            <w:pPr>
              <w:spacing w:after="0"/>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TDD UE complexity reduction technique(s)</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29205BFA" w14:textId="77777777" w:rsidR="000A05E3" w:rsidRPr="00930C02" w:rsidRDefault="000A05E3" w:rsidP="000A05E3">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cost metric</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59754A61" w14:textId="77777777" w:rsidR="000A05E3" w:rsidRPr="00930C02" w:rsidRDefault="000A05E3" w:rsidP="000A05E3">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cost metric</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03B35B2F" w14:textId="77777777" w:rsidR="000A05E3" w:rsidRPr="00930C02" w:rsidRDefault="000A05E3" w:rsidP="000A05E3">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cost metric</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12BDDBCA" w14:textId="77777777" w:rsidR="000A05E3" w:rsidRPr="00930C02" w:rsidRDefault="000A05E3" w:rsidP="000A05E3">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RF reduction</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18A59353" w14:textId="77777777" w:rsidR="000A05E3" w:rsidRPr="00930C02" w:rsidRDefault="000A05E3" w:rsidP="000A05E3">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BB reduction</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2311A0CF" w14:textId="77777777" w:rsidR="000A05E3" w:rsidRPr="00930C02" w:rsidRDefault="000A05E3" w:rsidP="000A05E3">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reduction</w:t>
            </w:r>
          </w:p>
        </w:tc>
        <w:tc>
          <w:tcPr>
            <w:tcW w:w="845" w:type="dxa"/>
            <w:tcBorders>
              <w:top w:val="single" w:sz="4" w:space="0" w:color="auto"/>
              <w:left w:val="nil"/>
              <w:bottom w:val="single" w:sz="4" w:space="0" w:color="auto"/>
              <w:right w:val="single" w:sz="4" w:space="0" w:color="auto"/>
            </w:tcBorders>
            <w:shd w:val="clear" w:color="auto" w:fill="D9D9D9"/>
          </w:tcPr>
          <w:p w14:paraId="1614138B" w14:textId="08853769" w:rsidR="000A05E3" w:rsidRPr="00930C02" w:rsidRDefault="000A05E3" w:rsidP="000A05E3">
            <w:pPr>
              <w:spacing w:after="0"/>
              <w:jc w:val="center"/>
              <w:rPr>
                <w:rFonts w:ascii="Calibri" w:hAnsi="Calibri" w:cs="Calibri"/>
                <w:b/>
                <w:bCs/>
                <w:sz w:val="16"/>
                <w:szCs w:val="16"/>
                <w:lang w:eastAsia="sv-SE"/>
              </w:rPr>
            </w:pPr>
            <w:r w:rsidRPr="00930C02">
              <w:rPr>
                <w:rFonts w:ascii="Calibri" w:hAnsi="Calibri" w:cs="Calibri"/>
                <w:b/>
                <w:bCs/>
                <w:sz w:val="16"/>
                <w:szCs w:val="16"/>
                <w:lang w:eastAsia="sv-SE"/>
              </w:rPr>
              <w:t>Total reduction compared to simplest Rel-17 RedCap UE</w:t>
            </w:r>
          </w:p>
        </w:tc>
      </w:tr>
      <w:tr w:rsidR="000A05E3" w:rsidRPr="00930C02" w14:paraId="4C727DD1" w14:textId="29A94232"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667CB1EB" w14:textId="17EB8145"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p>
        </w:tc>
        <w:tc>
          <w:tcPr>
            <w:tcW w:w="850" w:type="dxa"/>
            <w:tcBorders>
              <w:top w:val="nil"/>
              <w:left w:val="nil"/>
              <w:bottom w:val="single" w:sz="4" w:space="0" w:color="auto"/>
              <w:right w:val="single" w:sz="4" w:space="0" w:color="auto"/>
            </w:tcBorders>
            <w:noWrap/>
            <w:vAlign w:val="bottom"/>
          </w:tcPr>
          <w:p w14:paraId="58C274D6" w14:textId="6301ECAA"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100.0%</w:t>
            </w:r>
          </w:p>
        </w:tc>
        <w:tc>
          <w:tcPr>
            <w:tcW w:w="851" w:type="dxa"/>
            <w:tcBorders>
              <w:top w:val="nil"/>
              <w:left w:val="nil"/>
              <w:bottom w:val="single" w:sz="4" w:space="0" w:color="auto"/>
              <w:right w:val="single" w:sz="4" w:space="0" w:color="auto"/>
            </w:tcBorders>
            <w:noWrap/>
            <w:vAlign w:val="bottom"/>
          </w:tcPr>
          <w:p w14:paraId="3709283C" w14:textId="4261A97B"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30.6%</w:t>
            </w:r>
          </w:p>
        </w:tc>
        <w:tc>
          <w:tcPr>
            <w:tcW w:w="850" w:type="dxa"/>
            <w:tcBorders>
              <w:top w:val="nil"/>
              <w:left w:val="nil"/>
              <w:bottom w:val="single" w:sz="4" w:space="0" w:color="auto"/>
              <w:right w:val="single" w:sz="4" w:space="0" w:color="auto"/>
            </w:tcBorders>
            <w:noWrap/>
            <w:vAlign w:val="bottom"/>
          </w:tcPr>
          <w:p w14:paraId="75594E40" w14:textId="7C08BB6A"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58.3%</w:t>
            </w:r>
          </w:p>
        </w:tc>
        <w:tc>
          <w:tcPr>
            <w:tcW w:w="851" w:type="dxa"/>
            <w:tcBorders>
              <w:top w:val="nil"/>
              <w:left w:val="nil"/>
              <w:bottom w:val="single" w:sz="4" w:space="0" w:color="auto"/>
              <w:right w:val="single" w:sz="4" w:space="0" w:color="auto"/>
            </w:tcBorders>
            <w:noWrap/>
            <w:vAlign w:val="bottom"/>
          </w:tcPr>
          <w:p w14:paraId="7E1BDFE3" w14:textId="5C32F70F"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850" w:type="dxa"/>
            <w:tcBorders>
              <w:top w:val="nil"/>
              <w:left w:val="nil"/>
              <w:bottom w:val="single" w:sz="4" w:space="0" w:color="auto"/>
              <w:right w:val="single" w:sz="4" w:space="0" w:color="auto"/>
            </w:tcBorders>
            <w:noWrap/>
            <w:vAlign w:val="bottom"/>
          </w:tcPr>
          <w:p w14:paraId="0E690460" w14:textId="15D2CFC9"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69.4%</w:t>
            </w:r>
          </w:p>
        </w:tc>
        <w:tc>
          <w:tcPr>
            <w:tcW w:w="851" w:type="dxa"/>
            <w:tcBorders>
              <w:top w:val="nil"/>
              <w:left w:val="nil"/>
              <w:bottom w:val="single" w:sz="4" w:space="0" w:color="auto"/>
              <w:right w:val="single" w:sz="4" w:space="0" w:color="auto"/>
            </w:tcBorders>
            <w:noWrap/>
            <w:vAlign w:val="bottom"/>
          </w:tcPr>
          <w:p w14:paraId="6DD9828E" w14:textId="14746A5A"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41.7%</w:t>
            </w:r>
          </w:p>
        </w:tc>
        <w:tc>
          <w:tcPr>
            <w:tcW w:w="845" w:type="dxa"/>
            <w:tcBorders>
              <w:top w:val="nil"/>
              <w:left w:val="nil"/>
              <w:bottom w:val="single" w:sz="4" w:space="0" w:color="auto"/>
              <w:right w:val="single" w:sz="4" w:space="0" w:color="auto"/>
            </w:tcBorders>
          </w:tcPr>
          <w:p w14:paraId="5D5D3F7F" w14:textId="725F9B64" w:rsidR="000A05E3" w:rsidRPr="00930C02" w:rsidRDefault="003A7B4E" w:rsidP="000A05E3">
            <w:pPr>
              <w:spacing w:after="0"/>
              <w:jc w:val="center"/>
              <w:rPr>
                <w:rFonts w:ascii="Calibri" w:hAnsi="Calibri" w:cs="Calibri"/>
                <w:color w:val="FF0000"/>
                <w:sz w:val="16"/>
                <w:szCs w:val="16"/>
                <w:lang w:eastAsia="sv-SE"/>
              </w:rPr>
            </w:pPr>
            <w:r w:rsidRPr="00930C02">
              <w:rPr>
                <w:rFonts w:ascii="Calibri" w:hAnsi="Calibri" w:cs="Calibri"/>
                <w:color w:val="FF0000"/>
                <w:sz w:val="16"/>
                <w:szCs w:val="16"/>
                <w:lang w:eastAsia="sv-SE"/>
              </w:rPr>
              <w:t>-</w:t>
            </w:r>
            <w:r w:rsidR="00641F74" w:rsidRPr="00930C02">
              <w:rPr>
                <w:rFonts w:ascii="Calibri" w:hAnsi="Calibri" w:cs="Calibri"/>
                <w:color w:val="FF0000"/>
                <w:sz w:val="16"/>
                <w:szCs w:val="16"/>
                <w:lang w:eastAsia="sv-SE"/>
              </w:rPr>
              <w:t>71.4%</w:t>
            </w:r>
          </w:p>
        </w:tc>
      </w:tr>
      <w:tr w:rsidR="000A05E3" w:rsidRPr="00930C02" w14:paraId="3FAE9B06" w14:textId="05423B8A"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5F519B0F" w14:textId="40CAE5F8"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w:t>
            </w:r>
          </w:p>
        </w:tc>
        <w:tc>
          <w:tcPr>
            <w:tcW w:w="850" w:type="dxa"/>
            <w:tcBorders>
              <w:top w:val="nil"/>
              <w:left w:val="nil"/>
              <w:bottom w:val="single" w:sz="4" w:space="0" w:color="auto"/>
              <w:right w:val="single" w:sz="4" w:space="0" w:color="auto"/>
            </w:tcBorders>
            <w:noWrap/>
            <w:vAlign w:val="bottom"/>
          </w:tcPr>
          <w:p w14:paraId="58B66A03" w14:textId="692AD82F"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100.0%</w:t>
            </w:r>
          </w:p>
        </w:tc>
        <w:tc>
          <w:tcPr>
            <w:tcW w:w="851" w:type="dxa"/>
            <w:tcBorders>
              <w:top w:val="nil"/>
              <w:left w:val="nil"/>
              <w:bottom w:val="single" w:sz="4" w:space="0" w:color="auto"/>
              <w:right w:val="single" w:sz="4" w:space="0" w:color="auto"/>
            </w:tcBorders>
            <w:noWrap/>
            <w:vAlign w:val="bottom"/>
          </w:tcPr>
          <w:p w14:paraId="690DCD94" w14:textId="532A8A17"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33.4%</w:t>
            </w:r>
          </w:p>
        </w:tc>
        <w:tc>
          <w:tcPr>
            <w:tcW w:w="850" w:type="dxa"/>
            <w:tcBorders>
              <w:top w:val="nil"/>
              <w:left w:val="nil"/>
              <w:bottom w:val="single" w:sz="4" w:space="0" w:color="auto"/>
              <w:right w:val="single" w:sz="4" w:space="0" w:color="auto"/>
            </w:tcBorders>
            <w:noWrap/>
            <w:vAlign w:val="bottom"/>
          </w:tcPr>
          <w:p w14:paraId="51949476" w14:textId="4B34F66E"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60.0%</w:t>
            </w:r>
          </w:p>
        </w:tc>
        <w:tc>
          <w:tcPr>
            <w:tcW w:w="851" w:type="dxa"/>
            <w:tcBorders>
              <w:top w:val="nil"/>
              <w:left w:val="nil"/>
              <w:bottom w:val="single" w:sz="4" w:space="0" w:color="auto"/>
              <w:right w:val="single" w:sz="4" w:space="0" w:color="auto"/>
            </w:tcBorders>
            <w:noWrap/>
            <w:vAlign w:val="bottom"/>
          </w:tcPr>
          <w:p w14:paraId="4C1049B5" w14:textId="3AFB77E2"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850" w:type="dxa"/>
            <w:tcBorders>
              <w:top w:val="nil"/>
              <w:left w:val="nil"/>
              <w:bottom w:val="single" w:sz="4" w:space="0" w:color="auto"/>
              <w:right w:val="single" w:sz="4" w:space="0" w:color="auto"/>
            </w:tcBorders>
            <w:noWrap/>
            <w:vAlign w:val="bottom"/>
          </w:tcPr>
          <w:p w14:paraId="27E8929A" w14:textId="5379FE73"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66.6%</w:t>
            </w:r>
          </w:p>
        </w:tc>
        <w:tc>
          <w:tcPr>
            <w:tcW w:w="851" w:type="dxa"/>
            <w:tcBorders>
              <w:top w:val="nil"/>
              <w:left w:val="nil"/>
              <w:bottom w:val="single" w:sz="4" w:space="0" w:color="auto"/>
              <w:right w:val="single" w:sz="4" w:space="0" w:color="auto"/>
            </w:tcBorders>
            <w:noWrap/>
            <w:vAlign w:val="bottom"/>
          </w:tcPr>
          <w:p w14:paraId="204CDC5D" w14:textId="001A6BD9"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40.0%</w:t>
            </w:r>
          </w:p>
        </w:tc>
        <w:tc>
          <w:tcPr>
            <w:tcW w:w="845" w:type="dxa"/>
            <w:tcBorders>
              <w:top w:val="nil"/>
              <w:left w:val="nil"/>
              <w:bottom w:val="single" w:sz="4" w:space="0" w:color="auto"/>
              <w:right w:val="single" w:sz="4" w:space="0" w:color="auto"/>
            </w:tcBorders>
          </w:tcPr>
          <w:p w14:paraId="58F2DC5F" w14:textId="3DE2E4BE" w:rsidR="000A05E3" w:rsidRPr="00930C02" w:rsidRDefault="00A65219" w:rsidP="000A05E3">
            <w:pPr>
              <w:spacing w:after="0"/>
              <w:jc w:val="center"/>
              <w:rPr>
                <w:rFonts w:ascii="Calibri" w:hAnsi="Calibri" w:cs="Calibri"/>
                <w:color w:val="FF0000"/>
                <w:sz w:val="16"/>
                <w:szCs w:val="16"/>
                <w:lang w:eastAsia="sv-SE"/>
              </w:rPr>
            </w:pPr>
            <w:r w:rsidRPr="00930C02">
              <w:rPr>
                <w:rFonts w:ascii="Calibri" w:hAnsi="Calibri" w:cs="Calibri"/>
                <w:color w:val="FF0000"/>
                <w:sz w:val="16"/>
                <w:szCs w:val="16"/>
                <w:lang w:eastAsia="sv-SE"/>
              </w:rPr>
              <w:t>-76.4%</w:t>
            </w:r>
          </w:p>
        </w:tc>
      </w:tr>
      <w:tr w:rsidR="000A05E3" w:rsidRPr="00930C02" w14:paraId="1FF753D3" w14:textId="0C465EA2"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287E1AB6" w14:textId="42E533E2"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 DL</w:t>
            </w:r>
          </w:p>
        </w:tc>
        <w:tc>
          <w:tcPr>
            <w:tcW w:w="850" w:type="dxa"/>
            <w:tcBorders>
              <w:top w:val="nil"/>
              <w:left w:val="nil"/>
              <w:bottom w:val="single" w:sz="4" w:space="0" w:color="auto"/>
              <w:right w:val="single" w:sz="4" w:space="0" w:color="auto"/>
            </w:tcBorders>
            <w:noWrap/>
            <w:vAlign w:val="bottom"/>
          </w:tcPr>
          <w:p w14:paraId="08D37051" w14:textId="45B5BCA1"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100.0%</w:t>
            </w:r>
          </w:p>
        </w:tc>
        <w:tc>
          <w:tcPr>
            <w:tcW w:w="851" w:type="dxa"/>
            <w:tcBorders>
              <w:top w:val="nil"/>
              <w:left w:val="nil"/>
              <w:bottom w:val="single" w:sz="4" w:space="0" w:color="auto"/>
              <w:right w:val="single" w:sz="4" w:space="0" w:color="auto"/>
            </w:tcBorders>
            <w:noWrap/>
            <w:vAlign w:val="bottom"/>
          </w:tcPr>
          <w:p w14:paraId="32888FBF" w14:textId="2F0582C4"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34.2%</w:t>
            </w:r>
          </w:p>
        </w:tc>
        <w:tc>
          <w:tcPr>
            <w:tcW w:w="850" w:type="dxa"/>
            <w:tcBorders>
              <w:top w:val="nil"/>
              <w:left w:val="nil"/>
              <w:bottom w:val="single" w:sz="4" w:space="0" w:color="auto"/>
              <w:right w:val="single" w:sz="4" w:space="0" w:color="auto"/>
            </w:tcBorders>
            <w:noWrap/>
            <w:vAlign w:val="bottom"/>
          </w:tcPr>
          <w:p w14:paraId="3BFF4E54" w14:textId="68D96FE6"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60.5%</w:t>
            </w:r>
          </w:p>
        </w:tc>
        <w:tc>
          <w:tcPr>
            <w:tcW w:w="851" w:type="dxa"/>
            <w:tcBorders>
              <w:top w:val="nil"/>
              <w:left w:val="nil"/>
              <w:bottom w:val="single" w:sz="4" w:space="0" w:color="auto"/>
              <w:right w:val="single" w:sz="4" w:space="0" w:color="auto"/>
            </w:tcBorders>
            <w:noWrap/>
            <w:vAlign w:val="bottom"/>
          </w:tcPr>
          <w:p w14:paraId="4C6CD258" w14:textId="398C73B2"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850" w:type="dxa"/>
            <w:tcBorders>
              <w:top w:val="nil"/>
              <w:left w:val="nil"/>
              <w:bottom w:val="single" w:sz="4" w:space="0" w:color="auto"/>
              <w:right w:val="single" w:sz="4" w:space="0" w:color="auto"/>
            </w:tcBorders>
            <w:noWrap/>
            <w:vAlign w:val="bottom"/>
          </w:tcPr>
          <w:p w14:paraId="05CE4E0B" w14:textId="0A2376F8"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65.8%</w:t>
            </w:r>
          </w:p>
        </w:tc>
        <w:tc>
          <w:tcPr>
            <w:tcW w:w="851" w:type="dxa"/>
            <w:tcBorders>
              <w:top w:val="nil"/>
              <w:left w:val="nil"/>
              <w:bottom w:val="single" w:sz="4" w:space="0" w:color="auto"/>
              <w:right w:val="single" w:sz="4" w:space="0" w:color="auto"/>
            </w:tcBorders>
            <w:noWrap/>
            <w:vAlign w:val="bottom"/>
          </w:tcPr>
          <w:p w14:paraId="5694A7D4" w14:textId="706E1BFD"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39.5%</w:t>
            </w:r>
          </w:p>
        </w:tc>
        <w:tc>
          <w:tcPr>
            <w:tcW w:w="845" w:type="dxa"/>
            <w:tcBorders>
              <w:top w:val="nil"/>
              <w:left w:val="nil"/>
              <w:bottom w:val="single" w:sz="4" w:space="0" w:color="auto"/>
              <w:right w:val="single" w:sz="4" w:space="0" w:color="auto"/>
            </w:tcBorders>
          </w:tcPr>
          <w:p w14:paraId="02A936BC" w14:textId="0E459102" w:rsidR="000A05E3" w:rsidRPr="00930C02" w:rsidRDefault="00482740" w:rsidP="000A05E3">
            <w:pPr>
              <w:spacing w:after="0"/>
              <w:jc w:val="center"/>
              <w:rPr>
                <w:rFonts w:ascii="Calibri" w:hAnsi="Calibri" w:cs="Calibri"/>
                <w:color w:val="FF0000"/>
                <w:sz w:val="16"/>
                <w:szCs w:val="16"/>
                <w:lang w:eastAsia="sv-SE"/>
              </w:rPr>
            </w:pPr>
            <w:r w:rsidRPr="00930C02">
              <w:rPr>
                <w:rFonts w:ascii="Calibri" w:hAnsi="Calibri" w:cs="Calibri"/>
                <w:color w:val="FF0000"/>
                <w:sz w:val="16"/>
                <w:szCs w:val="16"/>
                <w:lang w:eastAsia="sv-SE"/>
              </w:rPr>
              <w:t>-77.9%</w:t>
            </w:r>
          </w:p>
        </w:tc>
      </w:tr>
      <w:tr w:rsidR="000A05E3" w:rsidRPr="00930C02" w14:paraId="5884E483" w14:textId="741A40DE" w:rsidTr="00754E67">
        <w:trPr>
          <w:trHeight w:val="225"/>
        </w:trPr>
        <w:tc>
          <w:tcPr>
            <w:tcW w:w="3606" w:type="dxa"/>
            <w:tcBorders>
              <w:top w:val="nil"/>
              <w:left w:val="single" w:sz="4" w:space="0" w:color="auto"/>
              <w:bottom w:val="single" w:sz="4" w:space="0" w:color="auto"/>
              <w:right w:val="single" w:sz="4" w:space="0" w:color="auto"/>
            </w:tcBorders>
            <w:noWrap/>
          </w:tcPr>
          <w:p w14:paraId="6E577707" w14:textId="7766DC22"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1 layer, 1 Rx</w:t>
            </w:r>
          </w:p>
        </w:tc>
        <w:tc>
          <w:tcPr>
            <w:tcW w:w="850" w:type="dxa"/>
            <w:tcBorders>
              <w:top w:val="nil"/>
              <w:left w:val="nil"/>
              <w:bottom w:val="single" w:sz="4" w:space="0" w:color="auto"/>
              <w:right w:val="single" w:sz="4" w:space="0" w:color="auto"/>
            </w:tcBorders>
            <w:noWrap/>
            <w:vAlign w:val="bottom"/>
          </w:tcPr>
          <w:p w14:paraId="2C7E3C48" w14:textId="5036FE24"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66.3%</w:t>
            </w:r>
          </w:p>
        </w:tc>
        <w:tc>
          <w:tcPr>
            <w:tcW w:w="851" w:type="dxa"/>
            <w:tcBorders>
              <w:top w:val="nil"/>
              <w:left w:val="nil"/>
              <w:bottom w:val="single" w:sz="4" w:space="0" w:color="auto"/>
              <w:right w:val="single" w:sz="4" w:space="0" w:color="auto"/>
            </w:tcBorders>
            <w:noWrap/>
            <w:vAlign w:val="bottom"/>
          </w:tcPr>
          <w:p w14:paraId="01DB7000" w14:textId="4119A328"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9.8%</w:t>
            </w:r>
          </w:p>
        </w:tc>
        <w:tc>
          <w:tcPr>
            <w:tcW w:w="850" w:type="dxa"/>
            <w:tcBorders>
              <w:top w:val="nil"/>
              <w:left w:val="nil"/>
              <w:bottom w:val="single" w:sz="4" w:space="0" w:color="auto"/>
              <w:right w:val="single" w:sz="4" w:space="0" w:color="auto"/>
            </w:tcBorders>
            <w:noWrap/>
            <w:vAlign w:val="bottom"/>
          </w:tcPr>
          <w:p w14:paraId="5A645B4F" w14:textId="7DFA2C6D"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32.4%</w:t>
            </w:r>
          </w:p>
        </w:tc>
        <w:tc>
          <w:tcPr>
            <w:tcW w:w="851" w:type="dxa"/>
            <w:tcBorders>
              <w:top w:val="nil"/>
              <w:left w:val="nil"/>
              <w:bottom w:val="single" w:sz="4" w:space="0" w:color="auto"/>
              <w:right w:val="single" w:sz="4" w:space="0" w:color="auto"/>
            </w:tcBorders>
            <w:noWrap/>
            <w:vAlign w:val="bottom"/>
          </w:tcPr>
          <w:p w14:paraId="570FBF17" w14:textId="7F51D76A"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33.7%</w:t>
            </w:r>
          </w:p>
        </w:tc>
        <w:tc>
          <w:tcPr>
            <w:tcW w:w="850" w:type="dxa"/>
            <w:tcBorders>
              <w:top w:val="nil"/>
              <w:left w:val="nil"/>
              <w:bottom w:val="single" w:sz="4" w:space="0" w:color="auto"/>
              <w:right w:val="single" w:sz="4" w:space="0" w:color="auto"/>
            </w:tcBorders>
            <w:noWrap/>
            <w:vAlign w:val="bottom"/>
          </w:tcPr>
          <w:p w14:paraId="1222BA96" w14:textId="0D97BEDF"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90.2%</w:t>
            </w:r>
          </w:p>
        </w:tc>
        <w:tc>
          <w:tcPr>
            <w:tcW w:w="851" w:type="dxa"/>
            <w:tcBorders>
              <w:top w:val="nil"/>
              <w:left w:val="nil"/>
              <w:bottom w:val="single" w:sz="4" w:space="0" w:color="auto"/>
              <w:right w:val="single" w:sz="4" w:space="0" w:color="auto"/>
            </w:tcBorders>
            <w:noWrap/>
            <w:vAlign w:val="bottom"/>
          </w:tcPr>
          <w:p w14:paraId="595CCF2D" w14:textId="4B349F69"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67.6%</w:t>
            </w:r>
          </w:p>
        </w:tc>
        <w:tc>
          <w:tcPr>
            <w:tcW w:w="845" w:type="dxa"/>
            <w:tcBorders>
              <w:top w:val="nil"/>
              <w:left w:val="nil"/>
              <w:bottom w:val="single" w:sz="4" w:space="0" w:color="auto"/>
              <w:right w:val="single" w:sz="4" w:space="0" w:color="auto"/>
            </w:tcBorders>
          </w:tcPr>
          <w:p w14:paraId="2E3782E7" w14:textId="3CE97B1E" w:rsidR="000A05E3" w:rsidRPr="00930C02" w:rsidRDefault="003A396B" w:rsidP="000A05E3">
            <w:pPr>
              <w:spacing w:after="0"/>
              <w:jc w:val="center"/>
              <w:rPr>
                <w:rFonts w:ascii="Calibri" w:hAnsi="Calibri" w:cs="Calibri"/>
                <w:color w:val="00B050"/>
                <w:sz w:val="16"/>
                <w:szCs w:val="16"/>
                <w:lang w:eastAsia="sv-SE"/>
              </w:rPr>
            </w:pPr>
            <w:r w:rsidRPr="00930C02">
              <w:rPr>
                <w:rFonts w:ascii="Calibri" w:hAnsi="Calibri" w:cs="Calibri"/>
                <w:color w:val="00B050"/>
                <w:sz w:val="16"/>
                <w:szCs w:val="16"/>
                <w:lang w:eastAsia="sv-SE"/>
              </w:rPr>
              <w:t>4.7%</w:t>
            </w:r>
          </w:p>
        </w:tc>
      </w:tr>
      <w:tr w:rsidR="000A05E3" w:rsidRPr="00930C02" w14:paraId="0040E670" w14:textId="6D416879" w:rsidTr="00754E67">
        <w:trPr>
          <w:trHeight w:val="225"/>
        </w:trPr>
        <w:tc>
          <w:tcPr>
            <w:tcW w:w="3606" w:type="dxa"/>
            <w:tcBorders>
              <w:top w:val="nil"/>
              <w:left w:val="single" w:sz="4" w:space="0" w:color="auto"/>
              <w:bottom w:val="single" w:sz="4" w:space="0" w:color="auto"/>
              <w:right w:val="single" w:sz="4" w:space="0" w:color="auto"/>
            </w:tcBorders>
            <w:noWrap/>
          </w:tcPr>
          <w:p w14:paraId="7D3F5665" w14:textId="4017F2A5"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 1 layer, 1 Rx</w:t>
            </w:r>
          </w:p>
        </w:tc>
        <w:tc>
          <w:tcPr>
            <w:tcW w:w="850" w:type="dxa"/>
            <w:tcBorders>
              <w:top w:val="nil"/>
              <w:left w:val="nil"/>
              <w:bottom w:val="single" w:sz="4" w:space="0" w:color="auto"/>
              <w:right w:val="single" w:sz="4" w:space="0" w:color="auto"/>
            </w:tcBorders>
            <w:noWrap/>
            <w:vAlign w:val="bottom"/>
          </w:tcPr>
          <w:p w14:paraId="01E2549C" w14:textId="5E6FFF3E"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66.3%</w:t>
            </w:r>
          </w:p>
        </w:tc>
        <w:tc>
          <w:tcPr>
            <w:tcW w:w="851" w:type="dxa"/>
            <w:tcBorders>
              <w:top w:val="nil"/>
              <w:left w:val="nil"/>
              <w:bottom w:val="single" w:sz="4" w:space="0" w:color="auto"/>
              <w:right w:val="single" w:sz="4" w:space="0" w:color="auto"/>
            </w:tcBorders>
            <w:noWrap/>
            <w:vAlign w:val="bottom"/>
          </w:tcPr>
          <w:p w14:paraId="62D49825" w14:textId="022F7E5B"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10.8%</w:t>
            </w:r>
          </w:p>
        </w:tc>
        <w:tc>
          <w:tcPr>
            <w:tcW w:w="850" w:type="dxa"/>
            <w:tcBorders>
              <w:top w:val="nil"/>
              <w:left w:val="nil"/>
              <w:bottom w:val="single" w:sz="4" w:space="0" w:color="auto"/>
              <w:right w:val="single" w:sz="4" w:space="0" w:color="auto"/>
            </w:tcBorders>
            <w:noWrap/>
            <w:vAlign w:val="bottom"/>
          </w:tcPr>
          <w:p w14:paraId="10DDBB7B" w14:textId="22851AA5"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33.0%</w:t>
            </w:r>
          </w:p>
        </w:tc>
        <w:tc>
          <w:tcPr>
            <w:tcW w:w="851" w:type="dxa"/>
            <w:tcBorders>
              <w:top w:val="nil"/>
              <w:left w:val="nil"/>
              <w:bottom w:val="single" w:sz="4" w:space="0" w:color="auto"/>
              <w:right w:val="single" w:sz="4" w:space="0" w:color="auto"/>
            </w:tcBorders>
            <w:noWrap/>
            <w:vAlign w:val="bottom"/>
          </w:tcPr>
          <w:p w14:paraId="256E27B7" w14:textId="01C20A61"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33.7%</w:t>
            </w:r>
          </w:p>
        </w:tc>
        <w:tc>
          <w:tcPr>
            <w:tcW w:w="850" w:type="dxa"/>
            <w:tcBorders>
              <w:top w:val="nil"/>
              <w:left w:val="nil"/>
              <w:bottom w:val="single" w:sz="4" w:space="0" w:color="auto"/>
              <w:right w:val="single" w:sz="4" w:space="0" w:color="auto"/>
            </w:tcBorders>
            <w:noWrap/>
            <w:vAlign w:val="bottom"/>
          </w:tcPr>
          <w:p w14:paraId="0DF65CA5" w14:textId="11821C06"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89.2%</w:t>
            </w:r>
          </w:p>
        </w:tc>
        <w:tc>
          <w:tcPr>
            <w:tcW w:w="851" w:type="dxa"/>
            <w:tcBorders>
              <w:top w:val="nil"/>
              <w:left w:val="nil"/>
              <w:bottom w:val="single" w:sz="4" w:space="0" w:color="auto"/>
              <w:right w:val="single" w:sz="4" w:space="0" w:color="auto"/>
            </w:tcBorders>
            <w:noWrap/>
            <w:vAlign w:val="bottom"/>
          </w:tcPr>
          <w:p w14:paraId="3F4CCC28" w14:textId="192EBEEC"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67.0%</w:t>
            </w:r>
          </w:p>
        </w:tc>
        <w:tc>
          <w:tcPr>
            <w:tcW w:w="845" w:type="dxa"/>
            <w:tcBorders>
              <w:top w:val="nil"/>
              <w:left w:val="nil"/>
              <w:bottom w:val="single" w:sz="4" w:space="0" w:color="auto"/>
              <w:right w:val="single" w:sz="4" w:space="0" w:color="auto"/>
            </w:tcBorders>
          </w:tcPr>
          <w:p w14:paraId="0151EB4A" w14:textId="6A762495" w:rsidR="000A05E3" w:rsidRPr="00930C02" w:rsidRDefault="00E9707E" w:rsidP="000A05E3">
            <w:pPr>
              <w:spacing w:after="0"/>
              <w:jc w:val="center"/>
              <w:rPr>
                <w:rFonts w:ascii="Calibri" w:hAnsi="Calibri" w:cs="Calibri"/>
                <w:color w:val="00B050"/>
                <w:sz w:val="16"/>
                <w:szCs w:val="16"/>
                <w:lang w:eastAsia="sv-SE"/>
              </w:rPr>
            </w:pPr>
            <w:r w:rsidRPr="00930C02">
              <w:rPr>
                <w:rFonts w:ascii="Calibri" w:hAnsi="Calibri" w:cs="Calibri"/>
                <w:color w:val="00B050"/>
                <w:sz w:val="16"/>
                <w:szCs w:val="16"/>
                <w:lang w:eastAsia="sv-SE"/>
              </w:rPr>
              <w:t>2.9%</w:t>
            </w:r>
          </w:p>
        </w:tc>
      </w:tr>
      <w:tr w:rsidR="000A05E3" w:rsidRPr="00930C02" w14:paraId="744ED3CF" w14:textId="558768B0" w:rsidTr="00754E67">
        <w:trPr>
          <w:trHeight w:val="225"/>
        </w:trPr>
        <w:tc>
          <w:tcPr>
            <w:tcW w:w="3606" w:type="dxa"/>
            <w:tcBorders>
              <w:top w:val="nil"/>
              <w:left w:val="single" w:sz="4" w:space="0" w:color="auto"/>
              <w:bottom w:val="single" w:sz="4" w:space="0" w:color="auto"/>
              <w:right w:val="single" w:sz="4" w:space="0" w:color="auto"/>
            </w:tcBorders>
            <w:noWrap/>
          </w:tcPr>
          <w:p w14:paraId="54D50A3D" w14:textId="71C48C2A"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 DL, 1 layer, 1 Rx</w:t>
            </w:r>
          </w:p>
        </w:tc>
        <w:tc>
          <w:tcPr>
            <w:tcW w:w="850" w:type="dxa"/>
            <w:tcBorders>
              <w:top w:val="nil"/>
              <w:left w:val="nil"/>
              <w:bottom w:val="single" w:sz="4" w:space="0" w:color="auto"/>
              <w:right w:val="single" w:sz="4" w:space="0" w:color="auto"/>
            </w:tcBorders>
            <w:noWrap/>
            <w:vAlign w:val="bottom"/>
          </w:tcPr>
          <w:p w14:paraId="0BF69ECE" w14:textId="4B76CB0A"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66.3%</w:t>
            </w:r>
          </w:p>
        </w:tc>
        <w:tc>
          <w:tcPr>
            <w:tcW w:w="851" w:type="dxa"/>
            <w:tcBorders>
              <w:top w:val="nil"/>
              <w:left w:val="nil"/>
              <w:bottom w:val="single" w:sz="4" w:space="0" w:color="auto"/>
              <w:right w:val="single" w:sz="4" w:space="0" w:color="auto"/>
            </w:tcBorders>
            <w:noWrap/>
            <w:vAlign w:val="bottom"/>
          </w:tcPr>
          <w:p w14:paraId="0F370221" w14:textId="252283D8"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11.6%</w:t>
            </w:r>
          </w:p>
        </w:tc>
        <w:tc>
          <w:tcPr>
            <w:tcW w:w="850" w:type="dxa"/>
            <w:tcBorders>
              <w:top w:val="nil"/>
              <w:left w:val="nil"/>
              <w:bottom w:val="single" w:sz="4" w:space="0" w:color="auto"/>
              <w:right w:val="single" w:sz="4" w:space="0" w:color="auto"/>
            </w:tcBorders>
            <w:noWrap/>
            <w:vAlign w:val="bottom"/>
          </w:tcPr>
          <w:p w14:paraId="4C5975CB" w14:textId="7D97B912"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33.4%</w:t>
            </w:r>
          </w:p>
        </w:tc>
        <w:tc>
          <w:tcPr>
            <w:tcW w:w="851" w:type="dxa"/>
            <w:tcBorders>
              <w:top w:val="nil"/>
              <w:left w:val="nil"/>
              <w:bottom w:val="single" w:sz="4" w:space="0" w:color="auto"/>
              <w:right w:val="single" w:sz="4" w:space="0" w:color="auto"/>
            </w:tcBorders>
            <w:noWrap/>
            <w:vAlign w:val="bottom"/>
          </w:tcPr>
          <w:p w14:paraId="1F08C35E" w14:textId="0C14CAF0"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33.7%</w:t>
            </w:r>
          </w:p>
        </w:tc>
        <w:tc>
          <w:tcPr>
            <w:tcW w:w="850" w:type="dxa"/>
            <w:tcBorders>
              <w:top w:val="nil"/>
              <w:left w:val="nil"/>
              <w:bottom w:val="single" w:sz="4" w:space="0" w:color="auto"/>
              <w:right w:val="single" w:sz="4" w:space="0" w:color="auto"/>
            </w:tcBorders>
            <w:noWrap/>
            <w:vAlign w:val="bottom"/>
          </w:tcPr>
          <w:p w14:paraId="2E3B9FBA" w14:textId="4779CFB2"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88.4%</w:t>
            </w:r>
          </w:p>
        </w:tc>
        <w:tc>
          <w:tcPr>
            <w:tcW w:w="851" w:type="dxa"/>
            <w:tcBorders>
              <w:top w:val="nil"/>
              <w:left w:val="nil"/>
              <w:bottom w:val="single" w:sz="4" w:space="0" w:color="auto"/>
              <w:right w:val="single" w:sz="4" w:space="0" w:color="auto"/>
            </w:tcBorders>
            <w:noWrap/>
            <w:vAlign w:val="bottom"/>
          </w:tcPr>
          <w:p w14:paraId="406B6D59" w14:textId="3C2F6D25"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66.6%</w:t>
            </w:r>
          </w:p>
        </w:tc>
        <w:tc>
          <w:tcPr>
            <w:tcW w:w="845" w:type="dxa"/>
            <w:tcBorders>
              <w:top w:val="nil"/>
              <w:left w:val="nil"/>
              <w:bottom w:val="single" w:sz="4" w:space="0" w:color="auto"/>
              <w:right w:val="single" w:sz="4" w:space="0" w:color="auto"/>
            </w:tcBorders>
          </w:tcPr>
          <w:p w14:paraId="46C80453" w14:textId="101F1FBD" w:rsidR="000A05E3" w:rsidRPr="00930C02" w:rsidRDefault="000134A8" w:rsidP="000A05E3">
            <w:pPr>
              <w:spacing w:after="0"/>
              <w:jc w:val="center"/>
              <w:rPr>
                <w:rFonts w:ascii="Calibri" w:hAnsi="Calibri" w:cs="Calibri"/>
                <w:color w:val="00B050"/>
                <w:sz w:val="16"/>
                <w:szCs w:val="16"/>
                <w:lang w:eastAsia="sv-SE"/>
              </w:rPr>
            </w:pPr>
            <w:r w:rsidRPr="00930C02">
              <w:rPr>
                <w:rFonts w:ascii="Calibri" w:hAnsi="Calibri" w:cs="Calibri"/>
                <w:color w:val="00B050"/>
                <w:sz w:val="16"/>
                <w:szCs w:val="16"/>
                <w:lang w:eastAsia="sv-SE"/>
              </w:rPr>
              <w:t>1.8%</w:t>
            </w:r>
          </w:p>
        </w:tc>
      </w:tr>
      <w:tr w:rsidR="000A05E3" w:rsidRPr="00930C02" w14:paraId="626C6EFF" w14:textId="34A06362" w:rsidTr="00754E67">
        <w:trPr>
          <w:trHeight w:val="225"/>
        </w:trPr>
        <w:tc>
          <w:tcPr>
            <w:tcW w:w="3606" w:type="dxa"/>
            <w:tcBorders>
              <w:top w:val="nil"/>
              <w:left w:val="single" w:sz="4" w:space="0" w:color="auto"/>
              <w:bottom w:val="single" w:sz="4" w:space="0" w:color="auto"/>
              <w:right w:val="single" w:sz="4" w:space="0" w:color="auto"/>
            </w:tcBorders>
            <w:noWrap/>
          </w:tcPr>
          <w:p w14:paraId="0F209C4C" w14:textId="0FD05928"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1 layer, 1 Rx, DL 64QAM</w:t>
            </w:r>
          </w:p>
        </w:tc>
        <w:tc>
          <w:tcPr>
            <w:tcW w:w="850" w:type="dxa"/>
            <w:tcBorders>
              <w:top w:val="nil"/>
              <w:left w:val="nil"/>
              <w:bottom w:val="single" w:sz="4" w:space="0" w:color="auto"/>
              <w:right w:val="single" w:sz="4" w:space="0" w:color="auto"/>
            </w:tcBorders>
            <w:noWrap/>
            <w:vAlign w:val="bottom"/>
          </w:tcPr>
          <w:p w14:paraId="7118B8E4" w14:textId="4EB0AC09"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64.7%</w:t>
            </w:r>
          </w:p>
        </w:tc>
        <w:tc>
          <w:tcPr>
            <w:tcW w:w="851" w:type="dxa"/>
            <w:tcBorders>
              <w:top w:val="nil"/>
              <w:left w:val="nil"/>
              <w:bottom w:val="single" w:sz="4" w:space="0" w:color="auto"/>
              <w:right w:val="single" w:sz="4" w:space="0" w:color="auto"/>
            </w:tcBorders>
            <w:noWrap/>
            <w:vAlign w:val="bottom"/>
          </w:tcPr>
          <w:p w14:paraId="5C7A0640" w14:textId="56D90F28"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9.6%</w:t>
            </w:r>
          </w:p>
        </w:tc>
        <w:tc>
          <w:tcPr>
            <w:tcW w:w="850" w:type="dxa"/>
            <w:tcBorders>
              <w:top w:val="nil"/>
              <w:left w:val="nil"/>
              <w:bottom w:val="single" w:sz="4" w:space="0" w:color="auto"/>
              <w:right w:val="single" w:sz="4" w:space="0" w:color="auto"/>
            </w:tcBorders>
            <w:noWrap/>
            <w:vAlign w:val="bottom"/>
          </w:tcPr>
          <w:p w14:paraId="504EB62B" w14:textId="315ED2C2"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31.6%</w:t>
            </w:r>
          </w:p>
        </w:tc>
        <w:tc>
          <w:tcPr>
            <w:tcW w:w="851" w:type="dxa"/>
            <w:tcBorders>
              <w:top w:val="nil"/>
              <w:left w:val="nil"/>
              <w:bottom w:val="single" w:sz="4" w:space="0" w:color="auto"/>
              <w:right w:val="single" w:sz="4" w:space="0" w:color="auto"/>
            </w:tcBorders>
            <w:noWrap/>
            <w:vAlign w:val="bottom"/>
          </w:tcPr>
          <w:p w14:paraId="76AF5F31" w14:textId="14BA064D"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35.3%</w:t>
            </w:r>
          </w:p>
        </w:tc>
        <w:tc>
          <w:tcPr>
            <w:tcW w:w="850" w:type="dxa"/>
            <w:tcBorders>
              <w:top w:val="nil"/>
              <w:left w:val="nil"/>
              <w:bottom w:val="single" w:sz="4" w:space="0" w:color="auto"/>
              <w:right w:val="single" w:sz="4" w:space="0" w:color="auto"/>
            </w:tcBorders>
            <w:noWrap/>
            <w:vAlign w:val="bottom"/>
          </w:tcPr>
          <w:p w14:paraId="40E3D742" w14:textId="2721BE60"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90.4%</w:t>
            </w:r>
          </w:p>
        </w:tc>
        <w:tc>
          <w:tcPr>
            <w:tcW w:w="851" w:type="dxa"/>
            <w:tcBorders>
              <w:top w:val="nil"/>
              <w:left w:val="nil"/>
              <w:bottom w:val="single" w:sz="4" w:space="0" w:color="auto"/>
              <w:right w:val="single" w:sz="4" w:space="0" w:color="auto"/>
            </w:tcBorders>
            <w:noWrap/>
            <w:vAlign w:val="bottom"/>
          </w:tcPr>
          <w:p w14:paraId="7FC5CD93" w14:textId="027B0B9F"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68.4%</w:t>
            </w:r>
          </w:p>
        </w:tc>
        <w:tc>
          <w:tcPr>
            <w:tcW w:w="845" w:type="dxa"/>
            <w:tcBorders>
              <w:top w:val="nil"/>
              <w:left w:val="nil"/>
              <w:bottom w:val="single" w:sz="4" w:space="0" w:color="auto"/>
              <w:right w:val="single" w:sz="4" w:space="0" w:color="auto"/>
            </w:tcBorders>
          </w:tcPr>
          <w:p w14:paraId="081184CA" w14:textId="3CC7089C" w:rsidR="000A05E3" w:rsidRPr="00930C02" w:rsidRDefault="003910EA" w:rsidP="000A05E3">
            <w:pPr>
              <w:spacing w:after="0"/>
              <w:jc w:val="center"/>
              <w:rPr>
                <w:rFonts w:ascii="Calibri" w:hAnsi="Calibri" w:cs="Calibri"/>
                <w:color w:val="00B050"/>
                <w:sz w:val="16"/>
                <w:szCs w:val="16"/>
                <w:lang w:eastAsia="sv-SE"/>
              </w:rPr>
            </w:pPr>
            <w:r w:rsidRPr="00930C02">
              <w:rPr>
                <w:rFonts w:ascii="Calibri" w:hAnsi="Calibri" w:cs="Calibri"/>
                <w:color w:val="00B050"/>
                <w:sz w:val="16"/>
                <w:szCs w:val="16"/>
                <w:lang w:eastAsia="sv-SE"/>
              </w:rPr>
              <w:t>7.1%</w:t>
            </w:r>
          </w:p>
        </w:tc>
      </w:tr>
      <w:tr w:rsidR="000A05E3" w:rsidRPr="00930C02" w14:paraId="7260AC60" w14:textId="134A3192" w:rsidTr="00754E67">
        <w:trPr>
          <w:trHeight w:val="225"/>
        </w:trPr>
        <w:tc>
          <w:tcPr>
            <w:tcW w:w="3606" w:type="dxa"/>
            <w:tcBorders>
              <w:top w:val="nil"/>
              <w:left w:val="single" w:sz="4" w:space="0" w:color="auto"/>
              <w:bottom w:val="single" w:sz="4" w:space="0" w:color="auto"/>
              <w:right w:val="single" w:sz="4" w:space="0" w:color="auto"/>
            </w:tcBorders>
            <w:noWrap/>
          </w:tcPr>
          <w:p w14:paraId="74EB0A5E" w14:textId="1BAC02E2"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 1 layer, 1 Rx, DL 64QAM</w:t>
            </w:r>
          </w:p>
        </w:tc>
        <w:tc>
          <w:tcPr>
            <w:tcW w:w="850" w:type="dxa"/>
            <w:tcBorders>
              <w:top w:val="nil"/>
              <w:left w:val="nil"/>
              <w:bottom w:val="single" w:sz="4" w:space="0" w:color="auto"/>
              <w:right w:val="single" w:sz="4" w:space="0" w:color="auto"/>
            </w:tcBorders>
            <w:noWrap/>
            <w:vAlign w:val="bottom"/>
          </w:tcPr>
          <w:p w14:paraId="77F9C144" w14:textId="5CD03EC9"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64.7%</w:t>
            </w:r>
          </w:p>
        </w:tc>
        <w:tc>
          <w:tcPr>
            <w:tcW w:w="851" w:type="dxa"/>
            <w:tcBorders>
              <w:top w:val="nil"/>
              <w:left w:val="nil"/>
              <w:bottom w:val="single" w:sz="4" w:space="0" w:color="auto"/>
              <w:right w:val="single" w:sz="4" w:space="0" w:color="auto"/>
            </w:tcBorders>
            <w:noWrap/>
            <w:vAlign w:val="bottom"/>
          </w:tcPr>
          <w:p w14:paraId="43783721" w14:textId="7AA79A97"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10.5%</w:t>
            </w:r>
          </w:p>
        </w:tc>
        <w:tc>
          <w:tcPr>
            <w:tcW w:w="850" w:type="dxa"/>
            <w:tcBorders>
              <w:top w:val="nil"/>
              <w:left w:val="nil"/>
              <w:bottom w:val="single" w:sz="4" w:space="0" w:color="auto"/>
              <w:right w:val="single" w:sz="4" w:space="0" w:color="auto"/>
            </w:tcBorders>
            <w:noWrap/>
            <w:vAlign w:val="bottom"/>
          </w:tcPr>
          <w:p w14:paraId="75E7B657" w14:textId="4ED8C8CA"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32.2%</w:t>
            </w:r>
          </w:p>
        </w:tc>
        <w:tc>
          <w:tcPr>
            <w:tcW w:w="851" w:type="dxa"/>
            <w:tcBorders>
              <w:top w:val="nil"/>
              <w:left w:val="nil"/>
              <w:bottom w:val="single" w:sz="4" w:space="0" w:color="auto"/>
              <w:right w:val="single" w:sz="4" w:space="0" w:color="auto"/>
            </w:tcBorders>
            <w:noWrap/>
            <w:vAlign w:val="bottom"/>
          </w:tcPr>
          <w:p w14:paraId="554B2123" w14:textId="3F90696B"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35.3%</w:t>
            </w:r>
          </w:p>
        </w:tc>
        <w:tc>
          <w:tcPr>
            <w:tcW w:w="850" w:type="dxa"/>
            <w:tcBorders>
              <w:top w:val="nil"/>
              <w:left w:val="nil"/>
              <w:bottom w:val="single" w:sz="4" w:space="0" w:color="auto"/>
              <w:right w:val="single" w:sz="4" w:space="0" w:color="auto"/>
            </w:tcBorders>
            <w:noWrap/>
            <w:vAlign w:val="bottom"/>
          </w:tcPr>
          <w:p w14:paraId="3E432D88" w14:textId="54913321"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89.5%</w:t>
            </w:r>
          </w:p>
        </w:tc>
        <w:tc>
          <w:tcPr>
            <w:tcW w:w="851" w:type="dxa"/>
            <w:tcBorders>
              <w:top w:val="nil"/>
              <w:left w:val="nil"/>
              <w:bottom w:val="single" w:sz="4" w:space="0" w:color="auto"/>
              <w:right w:val="single" w:sz="4" w:space="0" w:color="auto"/>
            </w:tcBorders>
            <w:noWrap/>
            <w:vAlign w:val="bottom"/>
          </w:tcPr>
          <w:p w14:paraId="323690E0" w14:textId="45798ACF"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67.8%</w:t>
            </w:r>
          </w:p>
        </w:tc>
        <w:tc>
          <w:tcPr>
            <w:tcW w:w="845" w:type="dxa"/>
            <w:tcBorders>
              <w:top w:val="nil"/>
              <w:left w:val="nil"/>
              <w:bottom w:val="single" w:sz="4" w:space="0" w:color="auto"/>
              <w:right w:val="single" w:sz="4" w:space="0" w:color="auto"/>
            </w:tcBorders>
          </w:tcPr>
          <w:p w14:paraId="205C6D5B" w14:textId="07A57911" w:rsidR="000A05E3" w:rsidRPr="00930C02" w:rsidRDefault="00257FAF" w:rsidP="000A05E3">
            <w:pPr>
              <w:spacing w:after="0"/>
              <w:jc w:val="center"/>
              <w:rPr>
                <w:rFonts w:ascii="Calibri" w:hAnsi="Calibri" w:cs="Calibri"/>
                <w:color w:val="00B050"/>
                <w:sz w:val="16"/>
                <w:szCs w:val="16"/>
                <w:lang w:eastAsia="sv-SE"/>
              </w:rPr>
            </w:pPr>
            <w:r w:rsidRPr="00930C02">
              <w:rPr>
                <w:rFonts w:ascii="Calibri" w:hAnsi="Calibri" w:cs="Calibri"/>
                <w:color w:val="00B050"/>
                <w:sz w:val="16"/>
                <w:szCs w:val="16"/>
                <w:lang w:eastAsia="sv-SE"/>
              </w:rPr>
              <w:t>5.3%</w:t>
            </w:r>
          </w:p>
        </w:tc>
      </w:tr>
      <w:tr w:rsidR="000A05E3" w:rsidRPr="00930C02" w14:paraId="77CCC59F" w14:textId="3D0FC337" w:rsidTr="00754E67">
        <w:trPr>
          <w:trHeight w:val="225"/>
        </w:trPr>
        <w:tc>
          <w:tcPr>
            <w:tcW w:w="3606" w:type="dxa"/>
            <w:tcBorders>
              <w:top w:val="nil"/>
              <w:left w:val="single" w:sz="4" w:space="0" w:color="auto"/>
              <w:bottom w:val="single" w:sz="4" w:space="0" w:color="auto"/>
              <w:right w:val="single" w:sz="4" w:space="0" w:color="auto"/>
            </w:tcBorders>
            <w:noWrap/>
          </w:tcPr>
          <w:p w14:paraId="01C1D843" w14:textId="6D5CEC8B"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BB DL, 1 layer, 1 Rx, DL 64QAM</w:t>
            </w:r>
          </w:p>
        </w:tc>
        <w:tc>
          <w:tcPr>
            <w:tcW w:w="850" w:type="dxa"/>
            <w:tcBorders>
              <w:top w:val="nil"/>
              <w:left w:val="nil"/>
              <w:bottom w:val="single" w:sz="4" w:space="0" w:color="auto"/>
              <w:right w:val="single" w:sz="4" w:space="0" w:color="auto"/>
            </w:tcBorders>
            <w:noWrap/>
            <w:vAlign w:val="bottom"/>
          </w:tcPr>
          <w:p w14:paraId="04923FB6" w14:textId="1EC66410"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64.7%</w:t>
            </w:r>
          </w:p>
        </w:tc>
        <w:tc>
          <w:tcPr>
            <w:tcW w:w="851" w:type="dxa"/>
            <w:tcBorders>
              <w:top w:val="nil"/>
              <w:left w:val="nil"/>
              <w:bottom w:val="single" w:sz="4" w:space="0" w:color="auto"/>
              <w:right w:val="single" w:sz="4" w:space="0" w:color="auto"/>
            </w:tcBorders>
            <w:noWrap/>
            <w:vAlign w:val="bottom"/>
          </w:tcPr>
          <w:p w14:paraId="79A2D387" w14:textId="324C9EBD"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11.3%</w:t>
            </w:r>
          </w:p>
        </w:tc>
        <w:tc>
          <w:tcPr>
            <w:tcW w:w="850" w:type="dxa"/>
            <w:tcBorders>
              <w:top w:val="nil"/>
              <w:left w:val="nil"/>
              <w:bottom w:val="single" w:sz="4" w:space="0" w:color="auto"/>
              <w:right w:val="single" w:sz="4" w:space="0" w:color="auto"/>
            </w:tcBorders>
            <w:noWrap/>
            <w:vAlign w:val="bottom"/>
          </w:tcPr>
          <w:p w14:paraId="7699CB88" w14:textId="6818739D"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32.7%</w:t>
            </w:r>
          </w:p>
        </w:tc>
        <w:tc>
          <w:tcPr>
            <w:tcW w:w="851" w:type="dxa"/>
            <w:tcBorders>
              <w:top w:val="nil"/>
              <w:left w:val="nil"/>
              <w:bottom w:val="single" w:sz="4" w:space="0" w:color="auto"/>
              <w:right w:val="single" w:sz="4" w:space="0" w:color="auto"/>
            </w:tcBorders>
            <w:noWrap/>
            <w:vAlign w:val="bottom"/>
          </w:tcPr>
          <w:p w14:paraId="052207E3" w14:textId="2228F3F8"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35.3%</w:t>
            </w:r>
          </w:p>
        </w:tc>
        <w:tc>
          <w:tcPr>
            <w:tcW w:w="850" w:type="dxa"/>
            <w:tcBorders>
              <w:top w:val="nil"/>
              <w:left w:val="nil"/>
              <w:bottom w:val="single" w:sz="4" w:space="0" w:color="auto"/>
              <w:right w:val="single" w:sz="4" w:space="0" w:color="auto"/>
            </w:tcBorders>
            <w:noWrap/>
            <w:vAlign w:val="bottom"/>
          </w:tcPr>
          <w:p w14:paraId="05953D1A" w14:textId="6163530D"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88.7%</w:t>
            </w:r>
          </w:p>
        </w:tc>
        <w:tc>
          <w:tcPr>
            <w:tcW w:w="851" w:type="dxa"/>
            <w:tcBorders>
              <w:top w:val="nil"/>
              <w:left w:val="nil"/>
              <w:bottom w:val="single" w:sz="4" w:space="0" w:color="auto"/>
              <w:right w:val="single" w:sz="4" w:space="0" w:color="auto"/>
            </w:tcBorders>
            <w:noWrap/>
            <w:vAlign w:val="bottom"/>
          </w:tcPr>
          <w:p w14:paraId="4955B34F" w14:textId="62CEFBF2"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67.3%</w:t>
            </w:r>
          </w:p>
        </w:tc>
        <w:tc>
          <w:tcPr>
            <w:tcW w:w="845" w:type="dxa"/>
            <w:tcBorders>
              <w:top w:val="nil"/>
              <w:left w:val="nil"/>
              <w:bottom w:val="single" w:sz="4" w:space="0" w:color="auto"/>
              <w:right w:val="single" w:sz="4" w:space="0" w:color="auto"/>
            </w:tcBorders>
          </w:tcPr>
          <w:p w14:paraId="20C0F3C4" w14:textId="1971E9BD" w:rsidR="000A05E3" w:rsidRPr="00930C02" w:rsidRDefault="00F4169C" w:rsidP="000A05E3">
            <w:pPr>
              <w:spacing w:after="0"/>
              <w:jc w:val="center"/>
              <w:rPr>
                <w:rFonts w:ascii="Calibri" w:hAnsi="Calibri" w:cs="Calibri"/>
                <w:color w:val="00B050"/>
                <w:sz w:val="16"/>
                <w:szCs w:val="16"/>
                <w:lang w:eastAsia="sv-SE"/>
              </w:rPr>
            </w:pPr>
            <w:r w:rsidRPr="00930C02">
              <w:rPr>
                <w:rFonts w:ascii="Calibri" w:hAnsi="Calibri" w:cs="Calibri"/>
                <w:color w:val="00B050"/>
                <w:sz w:val="16"/>
                <w:szCs w:val="16"/>
                <w:lang w:eastAsia="sv-SE"/>
              </w:rPr>
              <w:t>3.8%</w:t>
            </w:r>
          </w:p>
        </w:tc>
      </w:tr>
      <w:tr w:rsidR="000A05E3" w:rsidRPr="00930C02" w14:paraId="6002E4AA" w14:textId="3D48A316" w:rsidTr="00754E67">
        <w:trPr>
          <w:trHeight w:val="225"/>
        </w:trPr>
        <w:tc>
          <w:tcPr>
            <w:tcW w:w="3606" w:type="dxa"/>
            <w:tcBorders>
              <w:top w:val="nil"/>
              <w:left w:val="single" w:sz="4" w:space="0" w:color="auto"/>
              <w:bottom w:val="single" w:sz="4" w:space="0" w:color="auto"/>
              <w:right w:val="single" w:sz="4" w:space="0" w:color="auto"/>
            </w:tcBorders>
            <w:noWrap/>
          </w:tcPr>
          <w:p w14:paraId="05C6627F" w14:textId="216A29D9"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1 layer, 1 Rx, DL 64QAM, double N</w:t>
            </w:r>
            <w:r w:rsidRPr="00930C02">
              <w:rPr>
                <w:rFonts w:ascii="Calibri" w:hAnsi="Calibri" w:cs="Calibri"/>
                <w:color w:val="000000"/>
                <w:sz w:val="16"/>
                <w:szCs w:val="16"/>
                <w:vertAlign w:val="subscript"/>
                <w:lang w:eastAsia="sv-SE"/>
              </w:rPr>
              <w:t>1</w:t>
            </w:r>
            <w:r w:rsidRPr="00930C02">
              <w:rPr>
                <w:rFonts w:ascii="Calibri" w:hAnsi="Calibri" w:cs="Calibri"/>
                <w:color w:val="000000"/>
                <w:sz w:val="16"/>
                <w:szCs w:val="16"/>
                <w:lang w:eastAsia="sv-SE"/>
              </w:rPr>
              <w:t xml:space="preserve"> and N</w:t>
            </w:r>
            <w:r w:rsidRPr="00930C02">
              <w:rPr>
                <w:rFonts w:ascii="Calibri" w:hAnsi="Calibri" w:cs="Calibri"/>
                <w:color w:val="000000"/>
                <w:sz w:val="16"/>
                <w:szCs w:val="16"/>
                <w:vertAlign w:val="subscript"/>
                <w:lang w:eastAsia="sv-SE"/>
              </w:rPr>
              <w:t>2</w:t>
            </w:r>
          </w:p>
        </w:tc>
        <w:tc>
          <w:tcPr>
            <w:tcW w:w="850" w:type="dxa"/>
            <w:tcBorders>
              <w:top w:val="nil"/>
              <w:left w:val="nil"/>
              <w:bottom w:val="single" w:sz="4" w:space="0" w:color="auto"/>
              <w:right w:val="single" w:sz="4" w:space="0" w:color="auto"/>
            </w:tcBorders>
            <w:noWrap/>
            <w:vAlign w:val="bottom"/>
          </w:tcPr>
          <w:p w14:paraId="26BD4DD2" w14:textId="1D74163A"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64.7%</w:t>
            </w:r>
          </w:p>
        </w:tc>
        <w:tc>
          <w:tcPr>
            <w:tcW w:w="851" w:type="dxa"/>
            <w:tcBorders>
              <w:top w:val="nil"/>
              <w:left w:val="nil"/>
              <w:bottom w:val="single" w:sz="4" w:space="0" w:color="auto"/>
              <w:right w:val="single" w:sz="4" w:space="0" w:color="auto"/>
            </w:tcBorders>
            <w:noWrap/>
            <w:vAlign w:val="bottom"/>
          </w:tcPr>
          <w:p w14:paraId="475F4728" w14:textId="0D6633A6"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9.2%</w:t>
            </w:r>
          </w:p>
        </w:tc>
        <w:tc>
          <w:tcPr>
            <w:tcW w:w="850" w:type="dxa"/>
            <w:tcBorders>
              <w:top w:val="nil"/>
              <w:left w:val="nil"/>
              <w:bottom w:val="single" w:sz="4" w:space="0" w:color="auto"/>
              <w:right w:val="single" w:sz="4" w:space="0" w:color="auto"/>
            </w:tcBorders>
            <w:noWrap/>
            <w:vAlign w:val="bottom"/>
          </w:tcPr>
          <w:p w14:paraId="2D39A984" w14:textId="28D6C802"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31.4%</w:t>
            </w:r>
          </w:p>
        </w:tc>
        <w:tc>
          <w:tcPr>
            <w:tcW w:w="851" w:type="dxa"/>
            <w:tcBorders>
              <w:top w:val="nil"/>
              <w:left w:val="nil"/>
              <w:bottom w:val="single" w:sz="4" w:space="0" w:color="auto"/>
              <w:right w:val="single" w:sz="4" w:space="0" w:color="auto"/>
            </w:tcBorders>
            <w:noWrap/>
            <w:vAlign w:val="bottom"/>
          </w:tcPr>
          <w:p w14:paraId="1828FA95" w14:textId="182434D5"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35.3%</w:t>
            </w:r>
          </w:p>
        </w:tc>
        <w:tc>
          <w:tcPr>
            <w:tcW w:w="850" w:type="dxa"/>
            <w:tcBorders>
              <w:top w:val="nil"/>
              <w:left w:val="nil"/>
              <w:bottom w:val="single" w:sz="4" w:space="0" w:color="auto"/>
              <w:right w:val="single" w:sz="4" w:space="0" w:color="auto"/>
            </w:tcBorders>
            <w:noWrap/>
            <w:vAlign w:val="bottom"/>
          </w:tcPr>
          <w:p w14:paraId="7721E07F" w14:textId="3A76004D"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90.8%</w:t>
            </w:r>
          </w:p>
        </w:tc>
        <w:tc>
          <w:tcPr>
            <w:tcW w:w="851" w:type="dxa"/>
            <w:tcBorders>
              <w:top w:val="nil"/>
              <w:left w:val="nil"/>
              <w:bottom w:val="single" w:sz="4" w:space="0" w:color="auto"/>
              <w:right w:val="single" w:sz="4" w:space="0" w:color="auto"/>
            </w:tcBorders>
            <w:noWrap/>
            <w:vAlign w:val="bottom"/>
          </w:tcPr>
          <w:p w14:paraId="69AE5515" w14:textId="39A44E1A"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68.6%</w:t>
            </w:r>
          </w:p>
        </w:tc>
        <w:tc>
          <w:tcPr>
            <w:tcW w:w="845" w:type="dxa"/>
            <w:tcBorders>
              <w:top w:val="nil"/>
              <w:left w:val="nil"/>
              <w:bottom w:val="single" w:sz="4" w:space="0" w:color="auto"/>
              <w:right w:val="single" w:sz="4" w:space="0" w:color="auto"/>
            </w:tcBorders>
          </w:tcPr>
          <w:p w14:paraId="26A54C80" w14:textId="797264BE" w:rsidR="000A05E3" w:rsidRPr="00930C02" w:rsidRDefault="0099352B" w:rsidP="000A05E3">
            <w:pPr>
              <w:spacing w:after="0"/>
              <w:jc w:val="center"/>
              <w:rPr>
                <w:rFonts w:ascii="Calibri" w:hAnsi="Calibri" w:cs="Calibri"/>
                <w:color w:val="00B050"/>
                <w:sz w:val="16"/>
                <w:szCs w:val="16"/>
                <w:lang w:eastAsia="sv-SE"/>
              </w:rPr>
            </w:pPr>
            <w:r w:rsidRPr="00930C02">
              <w:rPr>
                <w:rFonts w:ascii="Calibri" w:hAnsi="Calibri" w:cs="Calibri"/>
                <w:color w:val="00B050"/>
                <w:sz w:val="16"/>
                <w:szCs w:val="16"/>
                <w:lang w:eastAsia="sv-SE"/>
              </w:rPr>
              <w:t>7.6%</w:t>
            </w:r>
          </w:p>
        </w:tc>
      </w:tr>
      <w:tr w:rsidR="000A05E3" w:rsidRPr="00930C02" w14:paraId="291C9D3A" w14:textId="7881278E"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5409E9F7" w14:textId="0574934D" w:rsidR="000A05E3" w:rsidRPr="00930C02" w:rsidRDefault="000A05E3" w:rsidP="000A05E3">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 2 layers, 2 Rx</w:t>
            </w:r>
          </w:p>
        </w:tc>
        <w:tc>
          <w:tcPr>
            <w:tcW w:w="850" w:type="dxa"/>
            <w:tcBorders>
              <w:top w:val="nil"/>
              <w:left w:val="nil"/>
              <w:bottom w:val="single" w:sz="4" w:space="0" w:color="auto"/>
              <w:right w:val="single" w:sz="4" w:space="0" w:color="auto"/>
            </w:tcBorders>
            <w:noWrap/>
            <w:vAlign w:val="bottom"/>
          </w:tcPr>
          <w:p w14:paraId="1B619C46" w14:textId="678E5093"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77.5%</w:t>
            </w:r>
          </w:p>
        </w:tc>
        <w:tc>
          <w:tcPr>
            <w:tcW w:w="851" w:type="dxa"/>
            <w:tcBorders>
              <w:top w:val="nil"/>
              <w:left w:val="nil"/>
              <w:bottom w:val="single" w:sz="4" w:space="0" w:color="auto"/>
              <w:right w:val="single" w:sz="4" w:space="0" w:color="auto"/>
            </w:tcBorders>
            <w:noWrap/>
            <w:vAlign w:val="bottom"/>
          </w:tcPr>
          <w:p w14:paraId="0AB4E05B" w14:textId="0ADD7628"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18.2%</w:t>
            </w:r>
          </w:p>
        </w:tc>
        <w:tc>
          <w:tcPr>
            <w:tcW w:w="850" w:type="dxa"/>
            <w:tcBorders>
              <w:top w:val="nil"/>
              <w:left w:val="nil"/>
              <w:bottom w:val="single" w:sz="4" w:space="0" w:color="auto"/>
              <w:right w:val="single" w:sz="4" w:space="0" w:color="auto"/>
            </w:tcBorders>
            <w:noWrap/>
            <w:vAlign w:val="bottom"/>
          </w:tcPr>
          <w:p w14:paraId="580FBC01" w14:textId="44FC1F49"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41.9%</w:t>
            </w:r>
          </w:p>
        </w:tc>
        <w:tc>
          <w:tcPr>
            <w:tcW w:w="851" w:type="dxa"/>
            <w:tcBorders>
              <w:top w:val="nil"/>
              <w:left w:val="nil"/>
              <w:bottom w:val="single" w:sz="4" w:space="0" w:color="auto"/>
              <w:right w:val="single" w:sz="4" w:space="0" w:color="auto"/>
            </w:tcBorders>
            <w:noWrap/>
            <w:vAlign w:val="bottom"/>
          </w:tcPr>
          <w:p w14:paraId="6EAC4E00" w14:textId="400B8AA6"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22.5%</w:t>
            </w:r>
          </w:p>
        </w:tc>
        <w:tc>
          <w:tcPr>
            <w:tcW w:w="850" w:type="dxa"/>
            <w:tcBorders>
              <w:top w:val="nil"/>
              <w:left w:val="nil"/>
              <w:bottom w:val="single" w:sz="4" w:space="0" w:color="auto"/>
              <w:right w:val="single" w:sz="4" w:space="0" w:color="auto"/>
            </w:tcBorders>
            <w:noWrap/>
            <w:vAlign w:val="bottom"/>
          </w:tcPr>
          <w:p w14:paraId="63393575" w14:textId="5BF656FF"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81.8%</w:t>
            </w:r>
          </w:p>
        </w:tc>
        <w:tc>
          <w:tcPr>
            <w:tcW w:w="851" w:type="dxa"/>
            <w:tcBorders>
              <w:top w:val="nil"/>
              <w:left w:val="nil"/>
              <w:bottom w:val="single" w:sz="4" w:space="0" w:color="auto"/>
              <w:right w:val="single" w:sz="4" w:space="0" w:color="auto"/>
            </w:tcBorders>
            <w:noWrap/>
            <w:vAlign w:val="bottom"/>
          </w:tcPr>
          <w:p w14:paraId="24C4B33B" w14:textId="6F551774" w:rsidR="000A05E3" w:rsidRPr="00930C02" w:rsidRDefault="000A05E3" w:rsidP="000A05E3">
            <w:pPr>
              <w:spacing w:after="0"/>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58.1%</w:t>
            </w:r>
          </w:p>
        </w:tc>
        <w:tc>
          <w:tcPr>
            <w:tcW w:w="845" w:type="dxa"/>
            <w:tcBorders>
              <w:top w:val="nil"/>
              <w:left w:val="nil"/>
              <w:bottom w:val="single" w:sz="4" w:space="0" w:color="auto"/>
              <w:right w:val="single" w:sz="4" w:space="0" w:color="auto"/>
            </w:tcBorders>
          </w:tcPr>
          <w:p w14:paraId="0DD76528" w14:textId="0AEDF070" w:rsidR="000A05E3" w:rsidRPr="00930C02" w:rsidRDefault="00691828" w:rsidP="000A05E3">
            <w:pPr>
              <w:spacing w:after="0"/>
              <w:jc w:val="center"/>
              <w:rPr>
                <w:rFonts w:ascii="Calibri" w:hAnsi="Calibri" w:cs="Calibri"/>
                <w:color w:val="000000"/>
                <w:sz w:val="16"/>
                <w:szCs w:val="16"/>
                <w:lang w:eastAsia="sv-SE"/>
              </w:rPr>
            </w:pPr>
            <w:r w:rsidRPr="00930C02">
              <w:rPr>
                <w:rFonts w:ascii="Calibri" w:hAnsi="Calibri" w:cs="Calibri"/>
                <w:color w:val="FF0000"/>
                <w:sz w:val="16"/>
                <w:szCs w:val="16"/>
                <w:lang w:eastAsia="sv-SE"/>
              </w:rPr>
              <w:t>-23.2%</w:t>
            </w:r>
          </w:p>
        </w:tc>
      </w:tr>
    </w:tbl>
    <w:p w14:paraId="51C74ACB" w14:textId="77777777" w:rsidR="007A4118" w:rsidRPr="00930C02" w:rsidRDefault="007A4118" w:rsidP="007A4118">
      <w:pPr>
        <w:pStyle w:val="BodyText"/>
        <w:rPr>
          <w:rFonts w:cs="Arial"/>
        </w:rPr>
      </w:pPr>
    </w:p>
    <w:p w14:paraId="59ADB7D7" w14:textId="77777777" w:rsidR="00F9281D" w:rsidRPr="00930C02" w:rsidRDefault="00F9281D" w:rsidP="00F9281D">
      <w:pPr>
        <w:pStyle w:val="BodyText"/>
        <w:rPr>
          <w:rFonts w:cs="Arial"/>
        </w:rPr>
      </w:pPr>
      <w:r w:rsidRPr="00930C02">
        <w:rPr>
          <w:rFonts w:cs="Arial"/>
        </w:rPr>
        <w:t>Based on these estimates, some observations can be made.</w:t>
      </w:r>
    </w:p>
    <w:p w14:paraId="5C32CC46" w14:textId="54EB1557" w:rsidR="00F9281D" w:rsidRPr="00930C02" w:rsidRDefault="00C031E7" w:rsidP="00796F5E">
      <w:pPr>
        <w:pStyle w:val="Observation"/>
      </w:pPr>
      <w:bookmarkStart w:id="7" w:name="_Toc95764148"/>
      <w:r w:rsidRPr="00930C02">
        <w:t xml:space="preserve">The estimated cost reduction from further UE bandwidth reduction to 5 MHz is </w:t>
      </w:r>
      <w:r w:rsidR="00B76155" w:rsidRPr="00930C02">
        <w:t xml:space="preserve">up to </w:t>
      </w:r>
      <w:r w:rsidRPr="00930C02">
        <w:t xml:space="preserve">9.2% for FDD and </w:t>
      </w:r>
      <w:r w:rsidR="00B76155" w:rsidRPr="00930C02">
        <w:t xml:space="preserve">up to </w:t>
      </w:r>
      <w:r w:rsidRPr="00930C02">
        <w:t>7.1% for TDD compared to the simplest Rel-17 RedCap UE.</w:t>
      </w:r>
      <w:bookmarkEnd w:id="7"/>
    </w:p>
    <w:p w14:paraId="0F6BE733" w14:textId="18C1702E" w:rsidR="00C031E7" w:rsidRPr="00930C02" w:rsidRDefault="00C031E7" w:rsidP="00C031E7">
      <w:pPr>
        <w:pStyle w:val="BodyText"/>
        <w:rPr>
          <w:rFonts w:cs="Arial"/>
        </w:rPr>
      </w:pPr>
      <w:r w:rsidRPr="00930C02">
        <w:rPr>
          <w:rFonts w:cs="Arial"/>
        </w:rPr>
        <w:t xml:space="preserve">Comparing the RF cost metrics in </w:t>
      </w:r>
      <w:r w:rsidRPr="00930C02">
        <w:rPr>
          <w:rFonts w:cs="Arial"/>
        </w:rPr>
        <w:fldChar w:fldCharType="begin"/>
      </w:r>
      <w:r w:rsidRPr="00930C02">
        <w:rPr>
          <w:rFonts w:cs="Arial"/>
        </w:rPr>
        <w:instrText xml:space="preserve"> REF _Ref84015571 \h </w:instrText>
      </w:r>
      <w:r w:rsidRPr="00930C02">
        <w:rPr>
          <w:rFonts w:cs="Arial"/>
        </w:rPr>
      </w:r>
      <w:r w:rsidRPr="00930C02">
        <w:rPr>
          <w:rFonts w:cs="Arial"/>
        </w:rPr>
        <w:fldChar w:fldCharType="separate"/>
      </w:r>
      <w:r w:rsidR="00930C02" w:rsidRPr="00930C02">
        <w:t xml:space="preserve">Table </w:t>
      </w:r>
      <w:r w:rsidR="00930C02">
        <w:rPr>
          <w:noProof/>
        </w:rPr>
        <w:t>1</w:t>
      </w:r>
      <w:r w:rsidRPr="00930C02">
        <w:rPr>
          <w:rFonts w:cs="Arial"/>
        </w:rPr>
        <w:fldChar w:fldCharType="end"/>
      </w:r>
      <w:r w:rsidRPr="00930C02">
        <w:rPr>
          <w:rFonts w:cs="Arial"/>
        </w:rPr>
        <w:t xml:space="preserve"> through </w:t>
      </w:r>
      <w:r w:rsidRPr="00930C02">
        <w:rPr>
          <w:rFonts w:cs="Arial"/>
        </w:rPr>
        <w:fldChar w:fldCharType="begin"/>
      </w:r>
      <w:r w:rsidRPr="00930C02">
        <w:rPr>
          <w:rFonts w:cs="Arial"/>
        </w:rPr>
        <w:instrText xml:space="preserve"> REF _Ref84016404 \h </w:instrText>
      </w:r>
      <w:r w:rsidRPr="00930C02">
        <w:rPr>
          <w:rFonts w:cs="Arial"/>
        </w:rPr>
      </w:r>
      <w:r w:rsidRPr="00930C02">
        <w:rPr>
          <w:rFonts w:cs="Arial"/>
        </w:rPr>
        <w:fldChar w:fldCharType="separate"/>
      </w:r>
      <w:r w:rsidR="00930C02" w:rsidRPr="00930C02">
        <w:t xml:space="preserve">Table </w:t>
      </w:r>
      <w:r w:rsidR="00930C02">
        <w:rPr>
          <w:noProof/>
        </w:rPr>
        <w:t>4</w:t>
      </w:r>
      <w:r w:rsidRPr="00930C02">
        <w:rPr>
          <w:rFonts w:cs="Arial"/>
        </w:rPr>
        <w:fldChar w:fldCharType="end"/>
      </w:r>
      <w:r w:rsidRPr="00930C02">
        <w:rPr>
          <w:rFonts w:cs="Arial"/>
        </w:rPr>
        <w:t>, i</w:t>
      </w:r>
      <w:r w:rsidR="006A56AA" w:rsidRPr="00930C02">
        <w:rPr>
          <w:rFonts w:cs="Arial"/>
        </w:rPr>
        <w:t>t</w:t>
      </w:r>
      <w:r w:rsidRPr="00930C02">
        <w:rPr>
          <w:rFonts w:cs="Arial"/>
        </w:rPr>
        <w:t xml:space="preserve"> can be concluded that there is no significant further cost reduction in the RF part from further UE bandwidth reduction and that the potential further cost reduction is in the BB part.</w:t>
      </w:r>
    </w:p>
    <w:p w14:paraId="6B19CE0B" w14:textId="65F69EC2" w:rsidR="00796F5E" w:rsidRPr="00930C02" w:rsidRDefault="00C031E7" w:rsidP="00796F5E">
      <w:pPr>
        <w:pStyle w:val="Observation"/>
      </w:pPr>
      <w:bookmarkStart w:id="8" w:name="_Toc95764149"/>
      <w:r w:rsidRPr="00930C02">
        <w:lastRenderedPageBreak/>
        <w:t xml:space="preserve">The </w:t>
      </w:r>
      <w:r w:rsidR="005E7F88" w:rsidRPr="00930C02">
        <w:t xml:space="preserve">main part from the </w:t>
      </w:r>
      <w:r w:rsidRPr="00930C02">
        <w:t xml:space="preserve">estimated cost reduction from further UE bandwidth reduction to 5 MHz </w:t>
      </w:r>
      <w:r w:rsidR="0049400B" w:rsidRPr="00930C02">
        <w:t>comes from</w:t>
      </w:r>
      <w:r w:rsidRPr="00930C02">
        <w:t xml:space="preserve"> the BB part, i.e., there is no significant </w:t>
      </w:r>
      <w:r w:rsidR="005F282A" w:rsidRPr="00930C02">
        <w:t xml:space="preserve">further </w:t>
      </w:r>
      <w:r w:rsidRPr="00930C02">
        <w:t xml:space="preserve">cost reduction </w:t>
      </w:r>
      <w:r w:rsidR="005F282A" w:rsidRPr="00930C02">
        <w:t>in the RF part.</w:t>
      </w:r>
      <w:bookmarkEnd w:id="8"/>
    </w:p>
    <w:p w14:paraId="195484A6" w14:textId="755FF7F1" w:rsidR="00B76155" w:rsidRPr="00930C02" w:rsidRDefault="00B76155" w:rsidP="00B76155">
      <w:pPr>
        <w:pStyle w:val="Observation"/>
      </w:pPr>
      <w:bookmarkStart w:id="9" w:name="_Toc95764150"/>
      <w:r w:rsidRPr="00930C02">
        <w:t xml:space="preserve">The estimated cost reduction from further UE bandwidth reduction to 5 MHz in BB </w:t>
      </w:r>
      <w:r w:rsidR="0051703B" w:rsidRPr="00930C02">
        <w:t>processing for DL and UL data channels</w:t>
      </w:r>
      <w:r w:rsidRPr="00930C02">
        <w:t xml:space="preserve"> only is up to 6.8% for FDD and up to 5.3% for TDD compared to the simplest Rel-17 RedCap UE.</w:t>
      </w:r>
      <w:bookmarkEnd w:id="9"/>
    </w:p>
    <w:p w14:paraId="2C88C90A" w14:textId="1B859988" w:rsidR="00817B09" w:rsidRPr="00930C02" w:rsidRDefault="00B76155" w:rsidP="00D862EA">
      <w:pPr>
        <w:pStyle w:val="Observation"/>
      </w:pPr>
      <w:bookmarkStart w:id="10" w:name="_Toc95764151"/>
      <w:r w:rsidRPr="00930C02">
        <w:t xml:space="preserve">The estimated cost reduction from further UE bandwidth reduction to 5 MHz in BB </w:t>
      </w:r>
      <w:r w:rsidR="0051703B" w:rsidRPr="00930C02">
        <w:t>processing for DL data channels</w:t>
      </w:r>
      <w:r w:rsidRPr="00930C02">
        <w:t xml:space="preserve"> only is up to 5.8% for FDD and up to 3.8% for TDD compared to the simplest Rel-17 RedCap UE.</w:t>
      </w:r>
      <w:bookmarkEnd w:id="10"/>
    </w:p>
    <w:p w14:paraId="286448EE" w14:textId="00D65461" w:rsidR="00203A05" w:rsidRPr="00930C02" w:rsidRDefault="00203A05" w:rsidP="00203A05">
      <w:pPr>
        <w:pStyle w:val="BodyText"/>
        <w:rPr>
          <w:rFonts w:cs="Arial"/>
        </w:rPr>
      </w:pPr>
      <w:r w:rsidRPr="00930C02">
        <w:rPr>
          <w:rFonts w:cs="Arial"/>
        </w:rPr>
        <w:t>According to the</w:t>
      </w:r>
      <w:r w:rsidR="00381B23" w:rsidRPr="00930C02">
        <w:rPr>
          <w:rFonts w:cs="Arial"/>
        </w:rPr>
        <w:t xml:space="preserve"> above</w:t>
      </w:r>
      <w:r w:rsidRPr="00930C02">
        <w:rPr>
          <w:rFonts w:cs="Arial"/>
        </w:rPr>
        <w:t xml:space="preserve"> preliminary results, which are based on the Rel-17 evaluation methodology, most of the potential further cost reduction </w:t>
      </w:r>
      <w:r w:rsidR="008B46A1" w:rsidRPr="00930C02">
        <w:rPr>
          <w:rFonts w:cs="Arial"/>
        </w:rPr>
        <w:t>seem to</w:t>
      </w:r>
      <w:r w:rsidRPr="00930C02">
        <w:rPr>
          <w:rFonts w:cs="Arial"/>
        </w:rPr>
        <w:t xml:space="preserve"> be achievable using one of the BB-only bandwidth reduction options that can be expected to have a much smaller specification compared to RF bandwidth reduction.</w:t>
      </w:r>
    </w:p>
    <w:p w14:paraId="70B25287" w14:textId="350AA2F6" w:rsidR="00203A05" w:rsidRPr="00930C02" w:rsidRDefault="00AB1E6F" w:rsidP="00203A05">
      <w:pPr>
        <w:pStyle w:val="BodyText"/>
        <w:rPr>
          <w:rFonts w:cs="Arial"/>
        </w:rPr>
      </w:pPr>
      <w:r w:rsidRPr="00930C02">
        <w:rPr>
          <w:rFonts w:cs="Arial"/>
        </w:rPr>
        <w:t xml:space="preserve">Regarding the potential combination of the main techniques (reduced UE bandwidth and/or reduced UE peak rate) with a relaxed UE processing timeline, we can make </w:t>
      </w:r>
      <w:r w:rsidR="00DF7518" w:rsidRPr="00930C02">
        <w:rPr>
          <w:rFonts w:cs="Arial"/>
        </w:rPr>
        <w:t>an</w:t>
      </w:r>
      <w:r w:rsidRPr="00930C02">
        <w:rPr>
          <w:rFonts w:cs="Arial"/>
        </w:rPr>
        <w:t xml:space="preserve"> </w:t>
      </w:r>
      <w:r w:rsidR="00DF7518" w:rsidRPr="00930C02">
        <w:rPr>
          <w:rFonts w:cs="Arial"/>
        </w:rPr>
        <w:t xml:space="preserve">preliminary </w:t>
      </w:r>
      <w:r w:rsidRPr="00930C02">
        <w:rPr>
          <w:rFonts w:cs="Arial"/>
        </w:rPr>
        <w:t>observation by comparing the row</w:t>
      </w:r>
      <w:r w:rsidR="00DF7518" w:rsidRPr="00930C02">
        <w:rPr>
          <w:rFonts w:cs="Arial"/>
        </w:rPr>
        <w:t xml:space="preserve"> for</w:t>
      </w:r>
      <w:r w:rsidRPr="00930C02">
        <w:rPr>
          <w:rFonts w:cs="Arial"/>
        </w:rPr>
        <w:t xml:space="preserve"> “5 MHz, 1 layer, 1 Rx, DL 64QAM” </w:t>
      </w:r>
      <w:r w:rsidR="00DF7518" w:rsidRPr="00930C02">
        <w:rPr>
          <w:rFonts w:cs="Arial"/>
        </w:rPr>
        <w:t>with the row for</w:t>
      </w:r>
      <w:r w:rsidRPr="00930C02">
        <w:rPr>
          <w:rFonts w:cs="Arial"/>
        </w:rPr>
        <w:t xml:space="preserve"> “5 MHz, 1 layer, 1 Rx, DL 64QAM, double N</w:t>
      </w:r>
      <w:r w:rsidRPr="00930C02">
        <w:rPr>
          <w:rFonts w:cs="Arial"/>
          <w:vertAlign w:val="subscript"/>
        </w:rPr>
        <w:t>1</w:t>
      </w:r>
      <w:r w:rsidRPr="00930C02">
        <w:rPr>
          <w:rFonts w:cs="Arial"/>
        </w:rPr>
        <w:t xml:space="preserve"> and N</w:t>
      </w:r>
      <w:r w:rsidRPr="00930C02">
        <w:rPr>
          <w:rFonts w:cs="Arial"/>
          <w:vertAlign w:val="subscript"/>
        </w:rPr>
        <w:t>2</w:t>
      </w:r>
      <w:r w:rsidRPr="00930C02">
        <w:rPr>
          <w:rFonts w:cs="Arial"/>
        </w:rPr>
        <w:t xml:space="preserve">” in </w:t>
      </w:r>
      <w:r w:rsidRPr="00930C02">
        <w:rPr>
          <w:rFonts w:cs="Arial"/>
        </w:rPr>
        <w:fldChar w:fldCharType="begin"/>
      </w:r>
      <w:r w:rsidRPr="00930C02">
        <w:rPr>
          <w:rFonts w:cs="Arial"/>
        </w:rPr>
        <w:instrText xml:space="preserve"> REF _Ref84016404 \h </w:instrText>
      </w:r>
      <w:r w:rsidRPr="00930C02">
        <w:rPr>
          <w:rFonts w:cs="Arial"/>
        </w:rPr>
      </w:r>
      <w:r w:rsidRPr="00930C02">
        <w:rPr>
          <w:rFonts w:cs="Arial"/>
        </w:rPr>
        <w:fldChar w:fldCharType="separate"/>
      </w:r>
      <w:r w:rsidR="00930C02" w:rsidRPr="00930C02">
        <w:t xml:space="preserve">Table </w:t>
      </w:r>
      <w:r w:rsidR="00930C02">
        <w:rPr>
          <w:noProof/>
        </w:rPr>
        <w:t>4</w:t>
      </w:r>
      <w:r w:rsidRPr="00930C02">
        <w:rPr>
          <w:rFonts w:cs="Arial"/>
        </w:rPr>
        <w:fldChar w:fldCharType="end"/>
      </w:r>
      <w:r w:rsidRPr="00930C02">
        <w:rPr>
          <w:rFonts w:cs="Arial"/>
        </w:rPr>
        <w:t>.</w:t>
      </w:r>
      <w:r w:rsidR="00DF7518" w:rsidRPr="00930C02">
        <w:rPr>
          <w:rFonts w:cs="Arial"/>
        </w:rPr>
        <w:t xml:space="preserve"> As already mentioned, the estimated cost reduction from further UE bandwidth reduction to 5 MHz is up to 7.1% for TDD, and if the UE processing timeline is also relaxed, the estimated total cost reduction is up to 7.6% for TDD. Based on this, we can make the following observation.</w:t>
      </w:r>
    </w:p>
    <w:p w14:paraId="699133DC" w14:textId="5F31653B" w:rsidR="00AB1E6F" w:rsidRPr="00930C02" w:rsidRDefault="00DF7518" w:rsidP="00203A05">
      <w:pPr>
        <w:pStyle w:val="Observation"/>
      </w:pPr>
      <w:bookmarkStart w:id="11" w:name="_Toc95764152"/>
      <w:r w:rsidRPr="00930C02">
        <w:t>The additional further UE cost reduction from a relaxed UE processing timeline may not be significant.</w:t>
      </w:r>
      <w:bookmarkEnd w:id="11"/>
    </w:p>
    <w:p w14:paraId="37EB5693" w14:textId="4406F61A" w:rsidR="00C01F33" w:rsidRPr="00930C02" w:rsidRDefault="00817B09" w:rsidP="00BA78F4">
      <w:pPr>
        <w:pStyle w:val="Heading1"/>
        <w:rPr>
          <w:lang w:val="en-US"/>
        </w:rPr>
      </w:pPr>
      <w:r w:rsidRPr="00930C02">
        <w:rPr>
          <w:lang w:val="en-US"/>
        </w:rPr>
        <w:t>4</w:t>
      </w:r>
      <w:r w:rsidR="005B7323" w:rsidRPr="00930C02">
        <w:rPr>
          <w:lang w:val="en-US"/>
        </w:rPr>
        <w:tab/>
      </w:r>
      <w:r w:rsidR="00C01F33" w:rsidRPr="00930C02">
        <w:rPr>
          <w:lang w:val="en-US"/>
        </w:rPr>
        <w:t>Conclusion</w:t>
      </w:r>
    </w:p>
    <w:p w14:paraId="5A650F21" w14:textId="77777777" w:rsidR="008E065E" w:rsidRPr="00930C02" w:rsidRDefault="008E065E" w:rsidP="00B92CB5">
      <w:pPr>
        <w:pStyle w:val="BodyText"/>
        <w:rPr>
          <w:b/>
          <w:bCs/>
        </w:rPr>
      </w:pPr>
      <w:r w:rsidRPr="00930C02">
        <w:t xml:space="preserve">In </w:t>
      </w:r>
      <w:r w:rsidR="007729A2" w:rsidRPr="00930C02">
        <w:t xml:space="preserve">the previous </w:t>
      </w:r>
      <w:r w:rsidRPr="00930C02">
        <w:t>section</w:t>
      </w:r>
      <w:r w:rsidR="007729A2" w:rsidRPr="00930C02">
        <w:t>s</w:t>
      </w:r>
      <w:r w:rsidRPr="00930C02">
        <w:t xml:space="preserve"> we made the following observations:</w:t>
      </w:r>
      <w:r w:rsidR="00C93814" w:rsidRPr="00930C02">
        <w:rPr>
          <w:b/>
          <w:bCs/>
        </w:rPr>
        <w:t xml:space="preserve"> </w:t>
      </w:r>
    </w:p>
    <w:p w14:paraId="62BF70A8" w14:textId="3E7619CF" w:rsidR="00930C02" w:rsidRDefault="006F6582">
      <w:pPr>
        <w:pStyle w:val="TableofFigures"/>
        <w:tabs>
          <w:tab w:val="right" w:leader="dot" w:pos="9629"/>
        </w:tabs>
        <w:rPr>
          <w:rFonts w:asciiTheme="minorHAnsi" w:eastAsiaTheme="minorEastAsia" w:hAnsiTheme="minorHAnsi"/>
          <w:b w:val="0"/>
          <w:noProof/>
          <w:sz w:val="22"/>
          <w:lang w:val="sv-SE" w:eastAsia="sv-SE"/>
        </w:rPr>
      </w:pPr>
      <w:r w:rsidRPr="00930C02">
        <w:rPr>
          <w:b w:val="0"/>
          <w:bCs/>
        </w:rPr>
        <w:fldChar w:fldCharType="begin"/>
      </w:r>
      <w:r w:rsidRPr="00930C02">
        <w:rPr>
          <w:b w:val="0"/>
          <w:bCs/>
        </w:rPr>
        <w:instrText xml:space="preserve"> TOC \f O \n \h \z \t "Observation" \c </w:instrText>
      </w:r>
      <w:r w:rsidRPr="00930C02">
        <w:rPr>
          <w:b w:val="0"/>
          <w:bCs/>
        </w:rPr>
        <w:fldChar w:fldCharType="separate"/>
      </w:r>
      <w:hyperlink w:anchor="_Toc95764146" w:history="1">
        <w:r w:rsidR="00930C02" w:rsidRPr="007E5446">
          <w:rPr>
            <w:rStyle w:val="Hyperlink"/>
            <w:noProof/>
          </w:rPr>
          <w:t>Observation 1</w:t>
        </w:r>
        <w:r w:rsidR="00930C02">
          <w:rPr>
            <w:rFonts w:asciiTheme="minorHAnsi" w:eastAsiaTheme="minorEastAsia" w:hAnsiTheme="minorHAnsi"/>
            <w:b w:val="0"/>
            <w:noProof/>
            <w:sz w:val="22"/>
            <w:lang w:val="sv-SE" w:eastAsia="sv-SE"/>
          </w:rPr>
          <w:tab/>
        </w:r>
        <w:r w:rsidR="00930C02" w:rsidRPr="007E5446">
          <w:rPr>
            <w:rStyle w:val="Hyperlink"/>
            <w:noProof/>
          </w:rPr>
          <w:t>For FR1 FDD, the estimated cost reduction for the simplest Rel-17 RedCap UE (20 MHz, 1 layer, 1 Rx, DL 64QAM, HD-FDD) is 61.9% relative to the reference Rel-15 NR device.</w:t>
        </w:r>
      </w:hyperlink>
    </w:p>
    <w:p w14:paraId="6551D61D" w14:textId="5F6693E1" w:rsidR="00930C02" w:rsidRDefault="00930C02">
      <w:pPr>
        <w:pStyle w:val="TableofFigures"/>
        <w:tabs>
          <w:tab w:val="right" w:leader="dot" w:pos="9629"/>
        </w:tabs>
        <w:rPr>
          <w:rFonts w:asciiTheme="minorHAnsi" w:eastAsiaTheme="minorEastAsia" w:hAnsiTheme="minorHAnsi"/>
          <w:b w:val="0"/>
          <w:noProof/>
          <w:sz w:val="22"/>
          <w:lang w:val="sv-SE" w:eastAsia="sv-SE"/>
        </w:rPr>
      </w:pPr>
      <w:hyperlink w:anchor="_Toc95764147" w:history="1">
        <w:r w:rsidRPr="007E5446">
          <w:rPr>
            <w:rStyle w:val="Hyperlink"/>
            <w:noProof/>
          </w:rPr>
          <w:t>Observation 2</w:t>
        </w:r>
        <w:r>
          <w:rPr>
            <w:rFonts w:asciiTheme="minorHAnsi" w:eastAsiaTheme="minorEastAsia" w:hAnsiTheme="minorHAnsi"/>
            <w:b w:val="0"/>
            <w:noProof/>
            <w:sz w:val="22"/>
            <w:lang w:val="sv-SE" w:eastAsia="sv-SE"/>
          </w:rPr>
          <w:tab/>
        </w:r>
        <w:r w:rsidRPr="007E5446">
          <w:rPr>
            <w:rStyle w:val="Hyperlink"/>
            <w:noProof/>
          </w:rPr>
          <w:t>For FR1 TDD, the estimated cost reduction for the simplest Rel-17 RedCap UE (20 MHz, 1 layer, 1 Rx, DL 64QAM) is 66.0% relative to the reference Rel-15 NR device.</w:t>
        </w:r>
      </w:hyperlink>
    </w:p>
    <w:p w14:paraId="0F9004C2" w14:textId="38474207" w:rsidR="00930C02" w:rsidRDefault="00930C02">
      <w:pPr>
        <w:pStyle w:val="TableofFigures"/>
        <w:tabs>
          <w:tab w:val="right" w:leader="dot" w:pos="9629"/>
        </w:tabs>
        <w:rPr>
          <w:rFonts w:asciiTheme="minorHAnsi" w:eastAsiaTheme="minorEastAsia" w:hAnsiTheme="minorHAnsi"/>
          <w:b w:val="0"/>
          <w:noProof/>
          <w:sz w:val="22"/>
          <w:lang w:val="sv-SE" w:eastAsia="sv-SE"/>
        </w:rPr>
      </w:pPr>
      <w:hyperlink w:anchor="_Toc95764148" w:history="1">
        <w:r w:rsidRPr="007E5446">
          <w:rPr>
            <w:rStyle w:val="Hyperlink"/>
            <w:noProof/>
          </w:rPr>
          <w:t>Observation 3</w:t>
        </w:r>
        <w:r>
          <w:rPr>
            <w:rFonts w:asciiTheme="minorHAnsi" w:eastAsiaTheme="minorEastAsia" w:hAnsiTheme="minorHAnsi"/>
            <w:b w:val="0"/>
            <w:noProof/>
            <w:sz w:val="22"/>
            <w:lang w:val="sv-SE" w:eastAsia="sv-SE"/>
          </w:rPr>
          <w:tab/>
        </w:r>
        <w:r w:rsidRPr="007E5446">
          <w:rPr>
            <w:rStyle w:val="Hyperlink"/>
            <w:noProof/>
          </w:rPr>
          <w:t>The estimated cost reduction from further UE bandwidth reduction to 5 MHz is up to 9.2% for FDD and up to 7.1% for TDD compared to the simplest Rel-17 RedCap UE.</w:t>
        </w:r>
      </w:hyperlink>
    </w:p>
    <w:p w14:paraId="2313415F" w14:textId="06D0FA1C" w:rsidR="00930C02" w:rsidRDefault="00930C02">
      <w:pPr>
        <w:pStyle w:val="TableofFigures"/>
        <w:tabs>
          <w:tab w:val="right" w:leader="dot" w:pos="9629"/>
        </w:tabs>
        <w:rPr>
          <w:rFonts w:asciiTheme="minorHAnsi" w:eastAsiaTheme="minorEastAsia" w:hAnsiTheme="minorHAnsi"/>
          <w:b w:val="0"/>
          <w:noProof/>
          <w:sz w:val="22"/>
          <w:lang w:val="sv-SE" w:eastAsia="sv-SE"/>
        </w:rPr>
      </w:pPr>
      <w:hyperlink w:anchor="_Toc95764149" w:history="1">
        <w:r w:rsidRPr="007E5446">
          <w:rPr>
            <w:rStyle w:val="Hyperlink"/>
            <w:noProof/>
          </w:rPr>
          <w:t>Observation 4</w:t>
        </w:r>
        <w:r>
          <w:rPr>
            <w:rFonts w:asciiTheme="minorHAnsi" w:eastAsiaTheme="minorEastAsia" w:hAnsiTheme="minorHAnsi"/>
            <w:b w:val="0"/>
            <w:noProof/>
            <w:sz w:val="22"/>
            <w:lang w:val="sv-SE" w:eastAsia="sv-SE"/>
          </w:rPr>
          <w:tab/>
        </w:r>
        <w:r w:rsidRPr="007E5446">
          <w:rPr>
            <w:rStyle w:val="Hyperlink"/>
            <w:noProof/>
          </w:rPr>
          <w:t>The main part from the estimated cost reduction from further UE bandwidth reduction to 5 MHz comes from the BB part, i.e., there is no significant further cost reduction in the RF part.</w:t>
        </w:r>
      </w:hyperlink>
    </w:p>
    <w:p w14:paraId="34BFAA83" w14:textId="18B40696" w:rsidR="00930C02" w:rsidRDefault="00930C02">
      <w:pPr>
        <w:pStyle w:val="TableofFigures"/>
        <w:tabs>
          <w:tab w:val="right" w:leader="dot" w:pos="9629"/>
        </w:tabs>
        <w:rPr>
          <w:rFonts w:asciiTheme="minorHAnsi" w:eastAsiaTheme="minorEastAsia" w:hAnsiTheme="minorHAnsi"/>
          <w:b w:val="0"/>
          <w:noProof/>
          <w:sz w:val="22"/>
          <w:lang w:val="sv-SE" w:eastAsia="sv-SE"/>
        </w:rPr>
      </w:pPr>
      <w:hyperlink w:anchor="_Toc95764150" w:history="1">
        <w:r w:rsidRPr="007E5446">
          <w:rPr>
            <w:rStyle w:val="Hyperlink"/>
            <w:noProof/>
          </w:rPr>
          <w:t>Observation 5</w:t>
        </w:r>
        <w:r>
          <w:rPr>
            <w:rFonts w:asciiTheme="minorHAnsi" w:eastAsiaTheme="minorEastAsia" w:hAnsiTheme="minorHAnsi"/>
            <w:b w:val="0"/>
            <w:noProof/>
            <w:sz w:val="22"/>
            <w:lang w:val="sv-SE" w:eastAsia="sv-SE"/>
          </w:rPr>
          <w:tab/>
        </w:r>
        <w:r w:rsidRPr="007E5446">
          <w:rPr>
            <w:rStyle w:val="Hyperlink"/>
            <w:noProof/>
          </w:rPr>
          <w:t>The estimated cost reduction from further UE bandwidth reduction to 5 MHz in BB processing for DL and UL data channels only is up to 6.8% for FDD and up to 5.3% for TDD compared to the simplest Rel-17 RedCap UE.</w:t>
        </w:r>
      </w:hyperlink>
    </w:p>
    <w:p w14:paraId="37FD24A1" w14:textId="78E979B1" w:rsidR="00930C02" w:rsidRDefault="00930C02">
      <w:pPr>
        <w:pStyle w:val="TableofFigures"/>
        <w:tabs>
          <w:tab w:val="right" w:leader="dot" w:pos="9629"/>
        </w:tabs>
        <w:rPr>
          <w:rFonts w:asciiTheme="minorHAnsi" w:eastAsiaTheme="minorEastAsia" w:hAnsiTheme="minorHAnsi"/>
          <w:b w:val="0"/>
          <w:noProof/>
          <w:sz w:val="22"/>
          <w:lang w:val="sv-SE" w:eastAsia="sv-SE"/>
        </w:rPr>
      </w:pPr>
      <w:hyperlink w:anchor="_Toc95764151" w:history="1">
        <w:r w:rsidRPr="007E5446">
          <w:rPr>
            <w:rStyle w:val="Hyperlink"/>
            <w:noProof/>
          </w:rPr>
          <w:t>Observation 6</w:t>
        </w:r>
        <w:r>
          <w:rPr>
            <w:rFonts w:asciiTheme="minorHAnsi" w:eastAsiaTheme="minorEastAsia" w:hAnsiTheme="minorHAnsi"/>
            <w:b w:val="0"/>
            <w:noProof/>
            <w:sz w:val="22"/>
            <w:lang w:val="sv-SE" w:eastAsia="sv-SE"/>
          </w:rPr>
          <w:tab/>
        </w:r>
        <w:r w:rsidRPr="007E5446">
          <w:rPr>
            <w:rStyle w:val="Hyperlink"/>
            <w:noProof/>
          </w:rPr>
          <w:t>The estimated cost reduction from further UE bandwidth reduction to 5 MHz in BB processing for DL data channels only is up to 5.8% for FDD and up to 3.8% for TDD compared to the simplest Rel-17 RedCap UE.</w:t>
        </w:r>
      </w:hyperlink>
    </w:p>
    <w:p w14:paraId="05730172" w14:textId="69EB2248" w:rsidR="00930C02" w:rsidRDefault="00930C02">
      <w:pPr>
        <w:pStyle w:val="TableofFigures"/>
        <w:tabs>
          <w:tab w:val="right" w:leader="dot" w:pos="9629"/>
        </w:tabs>
        <w:rPr>
          <w:rFonts w:asciiTheme="minorHAnsi" w:eastAsiaTheme="minorEastAsia" w:hAnsiTheme="minorHAnsi"/>
          <w:b w:val="0"/>
          <w:noProof/>
          <w:sz w:val="22"/>
          <w:lang w:val="sv-SE" w:eastAsia="sv-SE"/>
        </w:rPr>
      </w:pPr>
      <w:hyperlink w:anchor="_Toc95764152" w:history="1">
        <w:r w:rsidRPr="007E5446">
          <w:rPr>
            <w:rStyle w:val="Hyperlink"/>
            <w:noProof/>
          </w:rPr>
          <w:t>Observation 7</w:t>
        </w:r>
        <w:r>
          <w:rPr>
            <w:rFonts w:asciiTheme="minorHAnsi" w:eastAsiaTheme="minorEastAsia" w:hAnsiTheme="minorHAnsi"/>
            <w:b w:val="0"/>
            <w:noProof/>
            <w:sz w:val="22"/>
            <w:lang w:val="sv-SE" w:eastAsia="sv-SE"/>
          </w:rPr>
          <w:tab/>
        </w:r>
        <w:r w:rsidRPr="007E5446">
          <w:rPr>
            <w:rStyle w:val="Hyperlink"/>
            <w:noProof/>
          </w:rPr>
          <w:t>The additional further UE cost reduction from a relaxed UE processing timeline may not be significant.</w:t>
        </w:r>
      </w:hyperlink>
    </w:p>
    <w:p w14:paraId="58ACA235" w14:textId="280B146F" w:rsidR="00C01F33" w:rsidRPr="00930C02" w:rsidRDefault="006F6582" w:rsidP="00B92CB5">
      <w:pPr>
        <w:pStyle w:val="BodyText"/>
        <w:rPr>
          <w:b/>
          <w:bCs/>
        </w:rPr>
      </w:pPr>
      <w:r w:rsidRPr="00930C02">
        <w:rPr>
          <w:b/>
          <w:bCs/>
        </w:rPr>
        <w:fldChar w:fldCharType="end"/>
      </w:r>
    </w:p>
    <w:p w14:paraId="71D79D99" w14:textId="77777777" w:rsidR="00F507D1" w:rsidRPr="00930C02" w:rsidRDefault="00F507D1" w:rsidP="00CE0424">
      <w:pPr>
        <w:pStyle w:val="Heading1"/>
        <w:rPr>
          <w:lang w:val="en-US"/>
        </w:rPr>
      </w:pPr>
      <w:bookmarkStart w:id="12" w:name="_In-sequence_SDU_delivery"/>
      <w:bookmarkEnd w:id="12"/>
      <w:r w:rsidRPr="00930C02">
        <w:rPr>
          <w:lang w:val="en-US"/>
        </w:rPr>
        <w:t>References</w:t>
      </w:r>
    </w:p>
    <w:bookmarkStart w:id="13" w:name="_Ref95421833"/>
    <w:bookmarkStart w:id="14" w:name="_Ref65143491"/>
    <w:bookmarkStart w:id="15" w:name="_Ref71040330"/>
    <w:bookmarkStart w:id="16" w:name="_Ref84005025"/>
    <w:bookmarkStart w:id="17" w:name="_Ref174151459"/>
    <w:bookmarkStart w:id="18" w:name="_Ref189809556"/>
    <w:p w14:paraId="34B2609C" w14:textId="6E04484E" w:rsidR="00C24D95" w:rsidRPr="00930C02" w:rsidRDefault="00C24D95" w:rsidP="00C24D95">
      <w:pPr>
        <w:pStyle w:val="Reference"/>
      </w:pPr>
      <w:r w:rsidRPr="00930C02">
        <w:fldChar w:fldCharType="begin"/>
      </w:r>
      <w:r w:rsidRPr="00930C02">
        <w:instrText xml:space="preserve"> HYPERLINK "https://www.3gpp.org/ftp/tsg_ran/TSG_RAN/TSGR_94e/Docs/RP-213661.zip" </w:instrText>
      </w:r>
      <w:r w:rsidRPr="00930C02">
        <w:fldChar w:fldCharType="separate"/>
      </w:r>
      <w:r w:rsidRPr="00930C02">
        <w:rPr>
          <w:rStyle w:val="Hyperlink"/>
        </w:rPr>
        <w:t>RP-213661</w:t>
      </w:r>
      <w:r w:rsidRPr="00930C02">
        <w:fldChar w:fldCharType="end"/>
      </w:r>
      <w:r w:rsidRPr="00930C02">
        <w:t>, “New SID on Study on further NR RedCap UE complexity reduction”, Ericsson</w:t>
      </w:r>
      <w:bookmarkEnd w:id="13"/>
    </w:p>
    <w:bookmarkStart w:id="19" w:name="_Ref95421868"/>
    <w:p w14:paraId="67A2B561" w14:textId="1657C787" w:rsidR="00653DA9" w:rsidRPr="00930C02" w:rsidRDefault="00D03A34" w:rsidP="00B92CB5">
      <w:pPr>
        <w:pStyle w:val="Reference"/>
      </w:pPr>
      <w:r w:rsidRPr="00930C02">
        <w:lastRenderedPageBreak/>
        <w:fldChar w:fldCharType="begin"/>
      </w:r>
      <w:r w:rsidRPr="00930C02">
        <w:instrText>HYPERLINK "https://www.3gpp.org/ftp/TSG_RAN/TSG_RAN/TSGR_92e/Docs/RP-211574.zip"</w:instrText>
      </w:r>
      <w:r w:rsidRPr="00930C02">
        <w:fldChar w:fldCharType="separate"/>
      </w:r>
      <w:r w:rsidRPr="00930C02">
        <w:rPr>
          <w:rStyle w:val="Hyperlink"/>
        </w:rPr>
        <w:t>RP-211574</w:t>
      </w:r>
      <w:r w:rsidRPr="00930C02">
        <w:fldChar w:fldCharType="end"/>
      </w:r>
      <w:r w:rsidR="00653DA9" w:rsidRPr="00930C02">
        <w:t xml:space="preserve">, </w:t>
      </w:r>
      <w:r w:rsidR="00933097" w:rsidRPr="00930C02">
        <w:t>“</w:t>
      </w:r>
      <w:r w:rsidR="003C6D2B" w:rsidRPr="00930C02">
        <w:t>Revised</w:t>
      </w:r>
      <w:r w:rsidR="00653DA9" w:rsidRPr="00930C02">
        <w:t xml:space="preserve"> WID on support of reduced capability NR devices</w:t>
      </w:r>
      <w:r w:rsidR="00933097" w:rsidRPr="00930C02">
        <w:t>”</w:t>
      </w:r>
      <w:bookmarkEnd w:id="14"/>
      <w:bookmarkEnd w:id="15"/>
      <w:r w:rsidR="00472F37" w:rsidRPr="00930C02">
        <w:t>, Ericsson</w:t>
      </w:r>
      <w:bookmarkEnd w:id="16"/>
      <w:bookmarkEnd w:id="19"/>
    </w:p>
    <w:bookmarkStart w:id="20" w:name="_Ref84005327"/>
    <w:p w14:paraId="73F7C6AB" w14:textId="3C58A875" w:rsidR="000E6F81" w:rsidRPr="00930C02" w:rsidRDefault="00AA2026" w:rsidP="00B92CB5">
      <w:pPr>
        <w:pStyle w:val="Reference"/>
      </w:pPr>
      <w:r w:rsidRPr="00930C02">
        <w:fldChar w:fldCharType="begin"/>
      </w:r>
      <w:r w:rsidRPr="00930C02">
        <w:instrText xml:space="preserve"> HYPERLINK "https://www.3gpp.org/ftp/Specs/archive/38_series/38.875/38875-h00.zip" </w:instrText>
      </w:r>
      <w:r w:rsidRPr="00930C02">
        <w:fldChar w:fldCharType="separate"/>
      </w:r>
      <w:r w:rsidR="00950840" w:rsidRPr="00930C02">
        <w:rPr>
          <w:rStyle w:val="Hyperlink"/>
        </w:rPr>
        <w:t>TR 38.875 V17.0.0</w:t>
      </w:r>
      <w:r w:rsidRPr="00930C02">
        <w:rPr>
          <w:rStyle w:val="Hyperlink"/>
        </w:rPr>
        <w:fldChar w:fldCharType="end"/>
      </w:r>
      <w:r w:rsidR="00950840" w:rsidRPr="00930C02">
        <w:t>, “Study on support of reduced capability NR devices</w:t>
      </w:r>
      <w:r w:rsidR="00CA6DAE" w:rsidRPr="00930C02">
        <w:t xml:space="preserve"> (Release 17)</w:t>
      </w:r>
      <w:r w:rsidR="00950840" w:rsidRPr="00930C02">
        <w:t>”</w:t>
      </w:r>
      <w:bookmarkEnd w:id="17"/>
      <w:bookmarkEnd w:id="18"/>
      <w:bookmarkEnd w:id="20"/>
    </w:p>
    <w:bookmarkStart w:id="21" w:name="_Ref84005329"/>
    <w:p w14:paraId="2F1FCF3E" w14:textId="038126FB" w:rsidR="00950840" w:rsidRPr="00930C02" w:rsidRDefault="00AA2026" w:rsidP="00B92CB5">
      <w:pPr>
        <w:pStyle w:val="Reference"/>
      </w:pPr>
      <w:r w:rsidRPr="00930C02">
        <w:fldChar w:fldCharType="begin"/>
      </w:r>
      <w:r w:rsidRPr="00930C02">
        <w:instrText xml:space="preserve"> HYPERLINK "https://www.3gpp.org/ftp/tsg_ran/WG1_RL1/TSGR1_103-e/Docs/R1-2009293.zip" </w:instrText>
      </w:r>
      <w:r w:rsidRPr="00930C02">
        <w:fldChar w:fldCharType="separate"/>
      </w:r>
      <w:r w:rsidR="00950840" w:rsidRPr="00930C02">
        <w:rPr>
          <w:rStyle w:val="Hyperlink"/>
        </w:rPr>
        <w:t>R1-2009293</w:t>
      </w:r>
      <w:r w:rsidRPr="00930C02">
        <w:rPr>
          <w:rStyle w:val="Hyperlink"/>
        </w:rPr>
        <w:fldChar w:fldCharType="end"/>
      </w:r>
      <w:r w:rsidR="00950840" w:rsidRPr="00930C02">
        <w:t>, “FL summary on RedCap evaluation results”</w:t>
      </w:r>
      <w:r w:rsidR="00472F37" w:rsidRPr="00930C02">
        <w:t>, Moderator (Ericsson, Apple, Qualcomm)</w:t>
      </w:r>
      <w:bookmarkEnd w:id="21"/>
    </w:p>
    <w:sectPr w:rsidR="00950840" w:rsidRPr="00930C0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CE398" w14:textId="77777777" w:rsidR="00565253" w:rsidRDefault="00565253">
      <w:r>
        <w:separator/>
      </w:r>
    </w:p>
  </w:endnote>
  <w:endnote w:type="continuationSeparator" w:id="0">
    <w:p w14:paraId="4C7C9C85" w14:textId="77777777" w:rsidR="00565253" w:rsidRDefault="00565253">
      <w:r>
        <w:continuationSeparator/>
      </w:r>
    </w:p>
  </w:endnote>
  <w:endnote w:type="continuationNotice" w:id="1">
    <w:p w14:paraId="45436D7A" w14:textId="77777777" w:rsidR="00565253" w:rsidRDefault="00565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F82943" w:rsidRDefault="00F829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FDB8B" w14:textId="77777777" w:rsidR="00565253" w:rsidRDefault="00565253">
      <w:r>
        <w:separator/>
      </w:r>
    </w:p>
  </w:footnote>
  <w:footnote w:type="continuationSeparator" w:id="0">
    <w:p w14:paraId="6C173C49" w14:textId="77777777" w:rsidR="00565253" w:rsidRDefault="00565253">
      <w:r>
        <w:continuationSeparator/>
      </w:r>
    </w:p>
  </w:footnote>
  <w:footnote w:type="continuationNotice" w:id="1">
    <w:p w14:paraId="4A60D2D1" w14:textId="77777777" w:rsidR="00565253" w:rsidRDefault="005652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F82943" w:rsidRDefault="00F829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3"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3F2B16"/>
    <w:multiLevelType w:val="hybridMultilevel"/>
    <w:tmpl w:val="280225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57E90"/>
    <w:multiLevelType w:val="hybridMultilevel"/>
    <w:tmpl w:val="7B2CA8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5"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6"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0E749F"/>
    <w:multiLevelType w:val="hybridMultilevel"/>
    <w:tmpl w:val="6C7EAC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num w:numId="1">
    <w:abstractNumId w:val="19"/>
  </w:num>
  <w:num w:numId="2">
    <w:abstractNumId w:val="16"/>
  </w:num>
  <w:num w:numId="3">
    <w:abstractNumId w:val="0"/>
  </w:num>
  <w:num w:numId="4">
    <w:abstractNumId w:val="21"/>
  </w:num>
  <w:num w:numId="5">
    <w:abstractNumId w:val="22"/>
  </w:num>
  <w:num w:numId="6">
    <w:abstractNumId w:val="23"/>
  </w:num>
  <w:num w:numId="7">
    <w:abstractNumId w:val="8"/>
  </w:num>
  <w:num w:numId="8">
    <w:abstractNumId w:val="10"/>
  </w:num>
  <w:num w:numId="9">
    <w:abstractNumId w:val="1"/>
  </w:num>
  <w:num w:numId="10">
    <w:abstractNumId w:val="30"/>
  </w:num>
  <w:num w:numId="11">
    <w:abstractNumId w:val="14"/>
  </w:num>
  <w:num w:numId="12">
    <w:abstractNumId w:val="27"/>
  </w:num>
  <w:num w:numId="13">
    <w:abstractNumId w:val="13"/>
  </w:num>
  <w:num w:numId="14">
    <w:abstractNumId w:val="1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6"/>
  </w:num>
  <w:num w:numId="21">
    <w:abstractNumId w:val="5"/>
  </w:num>
  <w:num w:numId="22">
    <w:abstractNumId w:val="7"/>
  </w:num>
  <w:num w:numId="23">
    <w:abstractNumId w:val="24"/>
  </w:num>
  <w:num w:numId="24">
    <w:abstractNumId w:val="29"/>
  </w:num>
  <w:num w:numId="25">
    <w:abstractNumId w:val="26"/>
  </w:num>
  <w:num w:numId="26">
    <w:abstractNumId w:val="2"/>
  </w:num>
  <w:num w:numId="27">
    <w:abstractNumId w:val="15"/>
  </w:num>
  <w:num w:numId="28">
    <w:abstractNumId w:val="3"/>
  </w:num>
  <w:num w:numId="29">
    <w:abstractNumId w:val="9"/>
  </w:num>
  <w:num w:numId="30">
    <w:abstractNumId w:val="31"/>
  </w:num>
  <w:num w:numId="31">
    <w:abstractNumId w:val="28"/>
  </w:num>
  <w:num w:numId="32">
    <w:abstractNumId w:val="20"/>
  </w:num>
  <w:num w:numId="3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33E5"/>
    <w:rsid w:val="0000564C"/>
    <w:rsid w:val="00006446"/>
    <w:rsid w:val="00006896"/>
    <w:rsid w:val="00007CDC"/>
    <w:rsid w:val="000108F9"/>
    <w:rsid w:val="00010C5B"/>
    <w:rsid w:val="00010D2F"/>
    <w:rsid w:val="00011B28"/>
    <w:rsid w:val="00011EF7"/>
    <w:rsid w:val="00012239"/>
    <w:rsid w:val="000123C6"/>
    <w:rsid w:val="000134A8"/>
    <w:rsid w:val="00014ADE"/>
    <w:rsid w:val="00014C51"/>
    <w:rsid w:val="00014E91"/>
    <w:rsid w:val="000153BC"/>
    <w:rsid w:val="0001564B"/>
    <w:rsid w:val="00015D15"/>
    <w:rsid w:val="00017BE7"/>
    <w:rsid w:val="0002019C"/>
    <w:rsid w:val="000214BE"/>
    <w:rsid w:val="000233D8"/>
    <w:rsid w:val="00024569"/>
    <w:rsid w:val="0002564D"/>
    <w:rsid w:val="00025EBA"/>
    <w:rsid w:val="00025ECA"/>
    <w:rsid w:val="00026964"/>
    <w:rsid w:val="00026B32"/>
    <w:rsid w:val="000305F5"/>
    <w:rsid w:val="00031477"/>
    <w:rsid w:val="00031749"/>
    <w:rsid w:val="000325B8"/>
    <w:rsid w:val="00032E5B"/>
    <w:rsid w:val="00033418"/>
    <w:rsid w:val="00034C15"/>
    <w:rsid w:val="00034E5A"/>
    <w:rsid w:val="0003503D"/>
    <w:rsid w:val="00036BA1"/>
    <w:rsid w:val="00040707"/>
    <w:rsid w:val="00040BCE"/>
    <w:rsid w:val="000422E2"/>
    <w:rsid w:val="00042B82"/>
    <w:rsid w:val="00042F22"/>
    <w:rsid w:val="00043BB0"/>
    <w:rsid w:val="00044222"/>
    <w:rsid w:val="000444EF"/>
    <w:rsid w:val="000459E1"/>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87E"/>
    <w:rsid w:val="00065E1A"/>
    <w:rsid w:val="00067187"/>
    <w:rsid w:val="0006782A"/>
    <w:rsid w:val="00067FA1"/>
    <w:rsid w:val="00070862"/>
    <w:rsid w:val="00071340"/>
    <w:rsid w:val="00074C1B"/>
    <w:rsid w:val="0007752D"/>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49F7"/>
    <w:rsid w:val="0009510F"/>
    <w:rsid w:val="000951BE"/>
    <w:rsid w:val="000964C0"/>
    <w:rsid w:val="00097548"/>
    <w:rsid w:val="000A05E3"/>
    <w:rsid w:val="000A1232"/>
    <w:rsid w:val="000A1B7B"/>
    <w:rsid w:val="000A3181"/>
    <w:rsid w:val="000A3C0C"/>
    <w:rsid w:val="000A3CA4"/>
    <w:rsid w:val="000A3EF4"/>
    <w:rsid w:val="000A47C1"/>
    <w:rsid w:val="000A56F2"/>
    <w:rsid w:val="000A5C1B"/>
    <w:rsid w:val="000B0145"/>
    <w:rsid w:val="000B0AF7"/>
    <w:rsid w:val="000B0D0E"/>
    <w:rsid w:val="000B1589"/>
    <w:rsid w:val="000B1B1D"/>
    <w:rsid w:val="000B2719"/>
    <w:rsid w:val="000B3A8F"/>
    <w:rsid w:val="000B4232"/>
    <w:rsid w:val="000B4AB9"/>
    <w:rsid w:val="000B50E7"/>
    <w:rsid w:val="000B58C3"/>
    <w:rsid w:val="000B5DD6"/>
    <w:rsid w:val="000B61E9"/>
    <w:rsid w:val="000B7B66"/>
    <w:rsid w:val="000C01A2"/>
    <w:rsid w:val="000C05A4"/>
    <w:rsid w:val="000C0E26"/>
    <w:rsid w:val="000C1119"/>
    <w:rsid w:val="000C125F"/>
    <w:rsid w:val="000C165A"/>
    <w:rsid w:val="000C17E2"/>
    <w:rsid w:val="000C18F3"/>
    <w:rsid w:val="000C21EE"/>
    <w:rsid w:val="000C2538"/>
    <w:rsid w:val="000C2C55"/>
    <w:rsid w:val="000C2E19"/>
    <w:rsid w:val="000C4A65"/>
    <w:rsid w:val="000D0D07"/>
    <w:rsid w:val="000D3303"/>
    <w:rsid w:val="000D4797"/>
    <w:rsid w:val="000D496B"/>
    <w:rsid w:val="000D7CA3"/>
    <w:rsid w:val="000E0527"/>
    <w:rsid w:val="000E1DE8"/>
    <w:rsid w:val="000E1E92"/>
    <w:rsid w:val="000E2209"/>
    <w:rsid w:val="000E3959"/>
    <w:rsid w:val="000E4DF1"/>
    <w:rsid w:val="000E6625"/>
    <w:rsid w:val="000E6BDE"/>
    <w:rsid w:val="000E6F81"/>
    <w:rsid w:val="000F06D6"/>
    <w:rsid w:val="000F08B6"/>
    <w:rsid w:val="000F0EB1"/>
    <w:rsid w:val="000F1106"/>
    <w:rsid w:val="000F17D0"/>
    <w:rsid w:val="000F245C"/>
    <w:rsid w:val="000F30BC"/>
    <w:rsid w:val="000F392F"/>
    <w:rsid w:val="000F3BE9"/>
    <w:rsid w:val="000F3F6C"/>
    <w:rsid w:val="000F54D6"/>
    <w:rsid w:val="000F58FB"/>
    <w:rsid w:val="000F625C"/>
    <w:rsid w:val="000F6DF3"/>
    <w:rsid w:val="000F795F"/>
    <w:rsid w:val="001005FF"/>
    <w:rsid w:val="001007A2"/>
    <w:rsid w:val="00102B62"/>
    <w:rsid w:val="001042E0"/>
    <w:rsid w:val="001050FA"/>
    <w:rsid w:val="00105874"/>
    <w:rsid w:val="00106202"/>
    <w:rsid w:val="001062FB"/>
    <w:rsid w:val="001063E6"/>
    <w:rsid w:val="001064BD"/>
    <w:rsid w:val="0010757B"/>
    <w:rsid w:val="00112161"/>
    <w:rsid w:val="0011270D"/>
    <w:rsid w:val="00113CF4"/>
    <w:rsid w:val="00113D78"/>
    <w:rsid w:val="00113EED"/>
    <w:rsid w:val="00114222"/>
    <w:rsid w:val="001145AF"/>
    <w:rsid w:val="001147F3"/>
    <w:rsid w:val="00114F90"/>
    <w:rsid w:val="001153EA"/>
    <w:rsid w:val="00115643"/>
    <w:rsid w:val="00116765"/>
    <w:rsid w:val="0011752C"/>
    <w:rsid w:val="0011766B"/>
    <w:rsid w:val="001177E6"/>
    <w:rsid w:val="00120A07"/>
    <w:rsid w:val="0012181F"/>
    <w:rsid w:val="001219F5"/>
    <w:rsid w:val="00121A20"/>
    <w:rsid w:val="00121C9F"/>
    <w:rsid w:val="00122612"/>
    <w:rsid w:val="0012377F"/>
    <w:rsid w:val="00124314"/>
    <w:rsid w:val="00126B4A"/>
    <w:rsid w:val="001305BF"/>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1417"/>
    <w:rsid w:val="00151E23"/>
    <w:rsid w:val="001526E0"/>
    <w:rsid w:val="001537F1"/>
    <w:rsid w:val="001538D3"/>
    <w:rsid w:val="001551B5"/>
    <w:rsid w:val="00157485"/>
    <w:rsid w:val="00160BF2"/>
    <w:rsid w:val="00161B2A"/>
    <w:rsid w:val="001632CB"/>
    <w:rsid w:val="001644DD"/>
    <w:rsid w:val="00165108"/>
    <w:rsid w:val="001654DE"/>
    <w:rsid w:val="001659C1"/>
    <w:rsid w:val="00167178"/>
    <w:rsid w:val="001678AE"/>
    <w:rsid w:val="00167EFD"/>
    <w:rsid w:val="00170A04"/>
    <w:rsid w:val="00170A88"/>
    <w:rsid w:val="00170EC9"/>
    <w:rsid w:val="001717AF"/>
    <w:rsid w:val="00171C80"/>
    <w:rsid w:val="00172494"/>
    <w:rsid w:val="0017354E"/>
    <w:rsid w:val="00173A8E"/>
    <w:rsid w:val="001744CF"/>
    <w:rsid w:val="0017502C"/>
    <w:rsid w:val="00176056"/>
    <w:rsid w:val="001763FC"/>
    <w:rsid w:val="00180D83"/>
    <w:rsid w:val="0018143F"/>
    <w:rsid w:val="001819F5"/>
    <w:rsid w:val="00181FF8"/>
    <w:rsid w:val="001829BD"/>
    <w:rsid w:val="00183A0F"/>
    <w:rsid w:val="00185164"/>
    <w:rsid w:val="00186006"/>
    <w:rsid w:val="0019035B"/>
    <w:rsid w:val="00190AC1"/>
    <w:rsid w:val="0019181D"/>
    <w:rsid w:val="00191E47"/>
    <w:rsid w:val="00191F3E"/>
    <w:rsid w:val="00192555"/>
    <w:rsid w:val="0019341A"/>
    <w:rsid w:val="001939DC"/>
    <w:rsid w:val="00195FFB"/>
    <w:rsid w:val="00197599"/>
    <w:rsid w:val="00197DF9"/>
    <w:rsid w:val="001A0651"/>
    <w:rsid w:val="001A07F3"/>
    <w:rsid w:val="001A1837"/>
    <w:rsid w:val="001A1987"/>
    <w:rsid w:val="001A1DFE"/>
    <w:rsid w:val="001A1E10"/>
    <w:rsid w:val="001A20D4"/>
    <w:rsid w:val="001A221A"/>
    <w:rsid w:val="001A2564"/>
    <w:rsid w:val="001A3ACC"/>
    <w:rsid w:val="001A58E2"/>
    <w:rsid w:val="001A6173"/>
    <w:rsid w:val="001A6CBA"/>
    <w:rsid w:val="001A7DF9"/>
    <w:rsid w:val="001B07DB"/>
    <w:rsid w:val="001B0D97"/>
    <w:rsid w:val="001B183C"/>
    <w:rsid w:val="001B3197"/>
    <w:rsid w:val="001B3412"/>
    <w:rsid w:val="001B43DC"/>
    <w:rsid w:val="001B5113"/>
    <w:rsid w:val="001B5A5D"/>
    <w:rsid w:val="001B5E3D"/>
    <w:rsid w:val="001B7757"/>
    <w:rsid w:val="001C0273"/>
    <w:rsid w:val="001C02CB"/>
    <w:rsid w:val="001C1CE5"/>
    <w:rsid w:val="001C3D2A"/>
    <w:rsid w:val="001C3FC8"/>
    <w:rsid w:val="001C4A30"/>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6342"/>
    <w:rsid w:val="001D6D53"/>
    <w:rsid w:val="001E09F6"/>
    <w:rsid w:val="001E1156"/>
    <w:rsid w:val="001E1745"/>
    <w:rsid w:val="001E1D6C"/>
    <w:rsid w:val="001E2F42"/>
    <w:rsid w:val="001E391D"/>
    <w:rsid w:val="001E3E82"/>
    <w:rsid w:val="001E442E"/>
    <w:rsid w:val="001E5616"/>
    <w:rsid w:val="001E565D"/>
    <w:rsid w:val="001E58E2"/>
    <w:rsid w:val="001E6CEC"/>
    <w:rsid w:val="001E6F5F"/>
    <w:rsid w:val="001E73BB"/>
    <w:rsid w:val="001E7AED"/>
    <w:rsid w:val="001F12EA"/>
    <w:rsid w:val="001F1751"/>
    <w:rsid w:val="001F1885"/>
    <w:rsid w:val="001F26EC"/>
    <w:rsid w:val="001F2D32"/>
    <w:rsid w:val="001F353F"/>
    <w:rsid w:val="001F376C"/>
    <w:rsid w:val="001F3916"/>
    <w:rsid w:val="001F3A66"/>
    <w:rsid w:val="001F54C5"/>
    <w:rsid w:val="001F5DBA"/>
    <w:rsid w:val="001F662C"/>
    <w:rsid w:val="001F7074"/>
    <w:rsid w:val="001F77C9"/>
    <w:rsid w:val="00200490"/>
    <w:rsid w:val="00201F3A"/>
    <w:rsid w:val="0020275E"/>
    <w:rsid w:val="002039D0"/>
    <w:rsid w:val="00203A05"/>
    <w:rsid w:val="00203F96"/>
    <w:rsid w:val="002069B2"/>
    <w:rsid w:val="00206B5C"/>
    <w:rsid w:val="0020709E"/>
    <w:rsid w:val="0020763A"/>
    <w:rsid w:val="00207FA3"/>
    <w:rsid w:val="002112C0"/>
    <w:rsid w:val="00211A5D"/>
    <w:rsid w:val="002132BD"/>
    <w:rsid w:val="00214DA8"/>
    <w:rsid w:val="00214FCF"/>
    <w:rsid w:val="00215423"/>
    <w:rsid w:val="002158FA"/>
    <w:rsid w:val="00216705"/>
    <w:rsid w:val="002178E9"/>
    <w:rsid w:val="00220600"/>
    <w:rsid w:val="002221F7"/>
    <w:rsid w:val="002224DB"/>
    <w:rsid w:val="00222A6B"/>
    <w:rsid w:val="00223FCB"/>
    <w:rsid w:val="0022426A"/>
    <w:rsid w:val="002252C3"/>
    <w:rsid w:val="002253B6"/>
    <w:rsid w:val="002259C8"/>
    <w:rsid w:val="00225C54"/>
    <w:rsid w:val="0022724C"/>
    <w:rsid w:val="00227C05"/>
    <w:rsid w:val="00230045"/>
    <w:rsid w:val="002302B6"/>
    <w:rsid w:val="00230765"/>
    <w:rsid w:val="00230D18"/>
    <w:rsid w:val="00230D8C"/>
    <w:rsid w:val="002319E4"/>
    <w:rsid w:val="00234409"/>
    <w:rsid w:val="00234CA7"/>
    <w:rsid w:val="002351BA"/>
    <w:rsid w:val="002353BD"/>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45DB"/>
    <w:rsid w:val="00244FC3"/>
    <w:rsid w:val="00245089"/>
    <w:rsid w:val="002458EB"/>
    <w:rsid w:val="00245C9F"/>
    <w:rsid w:val="00246837"/>
    <w:rsid w:val="002472F1"/>
    <w:rsid w:val="00247A65"/>
    <w:rsid w:val="002500C8"/>
    <w:rsid w:val="00251F36"/>
    <w:rsid w:val="00254C30"/>
    <w:rsid w:val="00254F8B"/>
    <w:rsid w:val="00255376"/>
    <w:rsid w:val="00257543"/>
    <w:rsid w:val="00257D99"/>
    <w:rsid w:val="00257FAF"/>
    <w:rsid w:val="002617E7"/>
    <w:rsid w:val="00261800"/>
    <w:rsid w:val="00262725"/>
    <w:rsid w:val="00264228"/>
    <w:rsid w:val="00264334"/>
    <w:rsid w:val="0026473E"/>
    <w:rsid w:val="00264CDD"/>
    <w:rsid w:val="00266214"/>
    <w:rsid w:val="0026671C"/>
    <w:rsid w:val="0026707F"/>
    <w:rsid w:val="00267C83"/>
    <w:rsid w:val="00267FD4"/>
    <w:rsid w:val="00271363"/>
    <w:rsid w:val="0027144F"/>
    <w:rsid w:val="00271813"/>
    <w:rsid w:val="00271F3A"/>
    <w:rsid w:val="002730F0"/>
    <w:rsid w:val="00273278"/>
    <w:rsid w:val="002737F4"/>
    <w:rsid w:val="0027540E"/>
    <w:rsid w:val="00276B8C"/>
    <w:rsid w:val="00277BBD"/>
    <w:rsid w:val="002805F5"/>
    <w:rsid w:val="00280731"/>
    <w:rsid w:val="00280751"/>
    <w:rsid w:val="00281C92"/>
    <w:rsid w:val="0028280A"/>
    <w:rsid w:val="00282B31"/>
    <w:rsid w:val="00282BD6"/>
    <w:rsid w:val="00282E04"/>
    <w:rsid w:val="002834CB"/>
    <w:rsid w:val="00284FF6"/>
    <w:rsid w:val="00285954"/>
    <w:rsid w:val="00285B54"/>
    <w:rsid w:val="00286ACD"/>
    <w:rsid w:val="002871BB"/>
    <w:rsid w:val="00287838"/>
    <w:rsid w:val="00287BBD"/>
    <w:rsid w:val="002907B5"/>
    <w:rsid w:val="00291CA4"/>
    <w:rsid w:val="00292DE9"/>
    <w:rsid w:val="00292EB7"/>
    <w:rsid w:val="002943B1"/>
    <w:rsid w:val="00294753"/>
    <w:rsid w:val="00296227"/>
    <w:rsid w:val="00296C37"/>
    <w:rsid w:val="00296F44"/>
    <w:rsid w:val="00297368"/>
    <w:rsid w:val="0029777D"/>
    <w:rsid w:val="002977F5"/>
    <w:rsid w:val="00297C19"/>
    <w:rsid w:val="00297CFD"/>
    <w:rsid w:val="002A055E"/>
    <w:rsid w:val="002A18A4"/>
    <w:rsid w:val="002A1D4E"/>
    <w:rsid w:val="002A2869"/>
    <w:rsid w:val="002A3319"/>
    <w:rsid w:val="002A34C2"/>
    <w:rsid w:val="002A3730"/>
    <w:rsid w:val="002A4F5B"/>
    <w:rsid w:val="002A714F"/>
    <w:rsid w:val="002A7A07"/>
    <w:rsid w:val="002A7BDC"/>
    <w:rsid w:val="002B24D6"/>
    <w:rsid w:val="002B4695"/>
    <w:rsid w:val="002B690C"/>
    <w:rsid w:val="002B74E8"/>
    <w:rsid w:val="002C1268"/>
    <w:rsid w:val="002C1552"/>
    <w:rsid w:val="002C2BE5"/>
    <w:rsid w:val="002C3BA1"/>
    <w:rsid w:val="002C41E6"/>
    <w:rsid w:val="002C56C6"/>
    <w:rsid w:val="002C5DD2"/>
    <w:rsid w:val="002C5DDB"/>
    <w:rsid w:val="002C64E8"/>
    <w:rsid w:val="002C6EC8"/>
    <w:rsid w:val="002C72E6"/>
    <w:rsid w:val="002D071A"/>
    <w:rsid w:val="002D0DEC"/>
    <w:rsid w:val="002D1C03"/>
    <w:rsid w:val="002D2E82"/>
    <w:rsid w:val="002D34B2"/>
    <w:rsid w:val="002D34E1"/>
    <w:rsid w:val="002D48B0"/>
    <w:rsid w:val="002D5B37"/>
    <w:rsid w:val="002D5E60"/>
    <w:rsid w:val="002D6400"/>
    <w:rsid w:val="002D73F7"/>
    <w:rsid w:val="002D7637"/>
    <w:rsid w:val="002E0637"/>
    <w:rsid w:val="002E17C1"/>
    <w:rsid w:val="002E17F2"/>
    <w:rsid w:val="002E3A37"/>
    <w:rsid w:val="002E3D7C"/>
    <w:rsid w:val="002E5547"/>
    <w:rsid w:val="002E6267"/>
    <w:rsid w:val="002E7CAE"/>
    <w:rsid w:val="002F0F13"/>
    <w:rsid w:val="002F13E4"/>
    <w:rsid w:val="002F2771"/>
    <w:rsid w:val="002F37A9"/>
    <w:rsid w:val="002F6A3E"/>
    <w:rsid w:val="002F762F"/>
    <w:rsid w:val="002F7FA1"/>
    <w:rsid w:val="00301CE6"/>
    <w:rsid w:val="0030256B"/>
    <w:rsid w:val="003040AC"/>
    <w:rsid w:val="0030501F"/>
    <w:rsid w:val="00305551"/>
    <w:rsid w:val="00305B66"/>
    <w:rsid w:val="0030711A"/>
    <w:rsid w:val="003077F8"/>
    <w:rsid w:val="00307BA1"/>
    <w:rsid w:val="00310C5D"/>
    <w:rsid w:val="00310CE1"/>
    <w:rsid w:val="00311403"/>
    <w:rsid w:val="00311702"/>
    <w:rsid w:val="00311C5F"/>
    <w:rsid w:val="00311E82"/>
    <w:rsid w:val="0031226E"/>
    <w:rsid w:val="00313FD6"/>
    <w:rsid w:val="003143BD"/>
    <w:rsid w:val="003144C7"/>
    <w:rsid w:val="00314BAF"/>
    <w:rsid w:val="00315363"/>
    <w:rsid w:val="003162CA"/>
    <w:rsid w:val="00317396"/>
    <w:rsid w:val="003203ED"/>
    <w:rsid w:val="0032128F"/>
    <w:rsid w:val="003225AE"/>
    <w:rsid w:val="00322C9F"/>
    <w:rsid w:val="00324D23"/>
    <w:rsid w:val="00324E27"/>
    <w:rsid w:val="003254FA"/>
    <w:rsid w:val="003269E6"/>
    <w:rsid w:val="00331751"/>
    <w:rsid w:val="0033180F"/>
    <w:rsid w:val="00332F5E"/>
    <w:rsid w:val="00333457"/>
    <w:rsid w:val="00334579"/>
    <w:rsid w:val="00335858"/>
    <w:rsid w:val="00335F8A"/>
    <w:rsid w:val="00336BDA"/>
    <w:rsid w:val="003408C8"/>
    <w:rsid w:val="003408F0"/>
    <w:rsid w:val="00341A28"/>
    <w:rsid w:val="0034206B"/>
    <w:rsid w:val="003427BC"/>
    <w:rsid w:val="00342BD7"/>
    <w:rsid w:val="00343847"/>
    <w:rsid w:val="003442B7"/>
    <w:rsid w:val="0034537E"/>
    <w:rsid w:val="00346DB5"/>
    <w:rsid w:val="003477B1"/>
    <w:rsid w:val="00350C8B"/>
    <w:rsid w:val="00350CA7"/>
    <w:rsid w:val="003520B6"/>
    <w:rsid w:val="00353206"/>
    <w:rsid w:val="0035368E"/>
    <w:rsid w:val="003541D4"/>
    <w:rsid w:val="00354453"/>
    <w:rsid w:val="003545E4"/>
    <w:rsid w:val="00357252"/>
    <w:rsid w:val="00357380"/>
    <w:rsid w:val="003602D9"/>
    <w:rsid w:val="003604CE"/>
    <w:rsid w:val="00360C68"/>
    <w:rsid w:val="0036196C"/>
    <w:rsid w:val="00362458"/>
    <w:rsid w:val="00362749"/>
    <w:rsid w:val="00362EEF"/>
    <w:rsid w:val="0036367C"/>
    <w:rsid w:val="00363775"/>
    <w:rsid w:val="0036380A"/>
    <w:rsid w:val="00363A1D"/>
    <w:rsid w:val="00363A92"/>
    <w:rsid w:val="00363D18"/>
    <w:rsid w:val="0036452A"/>
    <w:rsid w:val="00365235"/>
    <w:rsid w:val="00365D93"/>
    <w:rsid w:val="00366803"/>
    <w:rsid w:val="00366E42"/>
    <w:rsid w:val="003704CF"/>
    <w:rsid w:val="0037082B"/>
    <w:rsid w:val="00370E47"/>
    <w:rsid w:val="003719E3"/>
    <w:rsid w:val="00372B2C"/>
    <w:rsid w:val="00372E20"/>
    <w:rsid w:val="003737A3"/>
    <w:rsid w:val="003742AC"/>
    <w:rsid w:val="003754E6"/>
    <w:rsid w:val="00375B7D"/>
    <w:rsid w:val="00377CE1"/>
    <w:rsid w:val="003803F6"/>
    <w:rsid w:val="0038193C"/>
    <w:rsid w:val="00381B23"/>
    <w:rsid w:val="00381C71"/>
    <w:rsid w:val="00382FF7"/>
    <w:rsid w:val="0038309C"/>
    <w:rsid w:val="0038492D"/>
    <w:rsid w:val="00384A44"/>
    <w:rsid w:val="00385BF0"/>
    <w:rsid w:val="00385EDB"/>
    <w:rsid w:val="0038616F"/>
    <w:rsid w:val="00386DAB"/>
    <w:rsid w:val="003876DD"/>
    <w:rsid w:val="0038797B"/>
    <w:rsid w:val="00390B9A"/>
    <w:rsid w:val="003910EA"/>
    <w:rsid w:val="003939FF"/>
    <w:rsid w:val="00394662"/>
    <w:rsid w:val="00395AE7"/>
    <w:rsid w:val="00395CC4"/>
    <w:rsid w:val="00396727"/>
    <w:rsid w:val="003A09E1"/>
    <w:rsid w:val="003A1298"/>
    <w:rsid w:val="003A2223"/>
    <w:rsid w:val="003A2A0F"/>
    <w:rsid w:val="003A2C0A"/>
    <w:rsid w:val="003A396B"/>
    <w:rsid w:val="003A439C"/>
    <w:rsid w:val="003A4510"/>
    <w:rsid w:val="003A45A1"/>
    <w:rsid w:val="003A4663"/>
    <w:rsid w:val="003A5B0A"/>
    <w:rsid w:val="003A5ECF"/>
    <w:rsid w:val="003A6BAC"/>
    <w:rsid w:val="003A70A4"/>
    <w:rsid w:val="003A74C2"/>
    <w:rsid w:val="003A7B4E"/>
    <w:rsid w:val="003A7E5C"/>
    <w:rsid w:val="003A7EF3"/>
    <w:rsid w:val="003B0690"/>
    <w:rsid w:val="003B159C"/>
    <w:rsid w:val="003B2305"/>
    <w:rsid w:val="003B369F"/>
    <w:rsid w:val="003B36A3"/>
    <w:rsid w:val="003B4FAF"/>
    <w:rsid w:val="003B55D3"/>
    <w:rsid w:val="003B64BB"/>
    <w:rsid w:val="003B7FE5"/>
    <w:rsid w:val="003C06C8"/>
    <w:rsid w:val="003C07C4"/>
    <w:rsid w:val="003C11C8"/>
    <w:rsid w:val="003C243B"/>
    <w:rsid w:val="003C2702"/>
    <w:rsid w:val="003C3A3B"/>
    <w:rsid w:val="003C4376"/>
    <w:rsid w:val="003C47BA"/>
    <w:rsid w:val="003C4C51"/>
    <w:rsid w:val="003C596A"/>
    <w:rsid w:val="003C6C42"/>
    <w:rsid w:val="003C6D2B"/>
    <w:rsid w:val="003C7615"/>
    <w:rsid w:val="003C7806"/>
    <w:rsid w:val="003C7B61"/>
    <w:rsid w:val="003D0823"/>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3C1"/>
    <w:rsid w:val="003E340C"/>
    <w:rsid w:val="003E349C"/>
    <w:rsid w:val="003E3BE9"/>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7B"/>
    <w:rsid w:val="00401C1F"/>
    <w:rsid w:val="0040257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26F"/>
    <w:rsid w:val="00413AAC"/>
    <w:rsid w:val="00413E92"/>
    <w:rsid w:val="0041477D"/>
    <w:rsid w:val="004150A7"/>
    <w:rsid w:val="00415604"/>
    <w:rsid w:val="00415F54"/>
    <w:rsid w:val="0041671F"/>
    <w:rsid w:val="00416CD2"/>
    <w:rsid w:val="00417028"/>
    <w:rsid w:val="00417678"/>
    <w:rsid w:val="00420482"/>
    <w:rsid w:val="00420B9E"/>
    <w:rsid w:val="00421105"/>
    <w:rsid w:val="004212C1"/>
    <w:rsid w:val="00421B6B"/>
    <w:rsid w:val="00421BC2"/>
    <w:rsid w:val="00421F51"/>
    <w:rsid w:val="004221B4"/>
    <w:rsid w:val="00422AA4"/>
    <w:rsid w:val="004242F4"/>
    <w:rsid w:val="00425660"/>
    <w:rsid w:val="00427248"/>
    <w:rsid w:val="00430426"/>
    <w:rsid w:val="00432AEE"/>
    <w:rsid w:val="00433B14"/>
    <w:rsid w:val="00435750"/>
    <w:rsid w:val="00437447"/>
    <w:rsid w:val="004411CB"/>
    <w:rsid w:val="00441A92"/>
    <w:rsid w:val="00441EC7"/>
    <w:rsid w:val="004421A1"/>
    <w:rsid w:val="0044286C"/>
    <w:rsid w:val="004431DC"/>
    <w:rsid w:val="00444A07"/>
    <w:rsid w:val="00444E46"/>
    <w:rsid w:val="00444F56"/>
    <w:rsid w:val="00445233"/>
    <w:rsid w:val="00445833"/>
    <w:rsid w:val="0044611F"/>
    <w:rsid w:val="00446488"/>
    <w:rsid w:val="00446B03"/>
    <w:rsid w:val="004470F5"/>
    <w:rsid w:val="00447354"/>
    <w:rsid w:val="004504FB"/>
    <w:rsid w:val="00450F08"/>
    <w:rsid w:val="004517AA"/>
    <w:rsid w:val="00452917"/>
    <w:rsid w:val="00452CAC"/>
    <w:rsid w:val="00453A02"/>
    <w:rsid w:val="00455872"/>
    <w:rsid w:val="00457565"/>
    <w:rsid w:val="00457B71"/>
    <w:rsid w:val="00460FE0"/>
    <w:rsid w:val="00463304"/>
    <w:rsid w:val="00463AAB"/>
    <w:rsid w:val="0046456F"/>
    <w:rsid w:val="00464689"/>
    <w:rsid w:val="00465E4C"/>
    <w:rsid w:val="00465F48"/>
    <w:rsid w:val="00466016"/>
    <w:rsid w:val="004666C4"/>
    <w:rsid w:val="004669E2"/>
    <w:rsid w:val="00467222"/>
    <w:rsid w:val="00470C31"/>
    <w:rsid w:val="00470E69"/>
    <w:rsid w:val="00471B8D"/>
    <w:rsid w:val="00471DE0"/>
    <w:rsid w:val="00472BC0"/>
    <w:rsid w:val="00472C58"/>
    <w:rsid w:val="00472F37"/>
    <w:rsid w:val="004734D0"/>
    <w:rsid w:val="00473D20"/>
    <w:rsid w:val="00473E05"/>
    <w:rsid w:val="00474198"/>
    <w:rsid w:val="0047556B"/>
    <w:rsid w:val="00475DDD"/>
    <w:rsid w:val="0047666E"/>
    <w:rsid w:val="004771CE"/>
    <w:rsid w:val="00477768"/>
    <w:rsid w:val="00477B65"/>
    <w:rsid w:val="00477D65"/>
    <w:rsid w:val="00480C4B"/>
    <w:rsid w:val="00481980"/>
    <w:rsid w:val="00482740"/>
    <w:rsid w:val="00483FA5"/>
    <w:rsid w:val="004861B6"/>
    <w:rsid w:val="00486679"/>
    <w:rsid w:val="004905D0"/>
    <w:rsid w:val="00491118"/>
    <w:rsid w:val="0049128F"/>
    <w:rsid w:val="004923CC"/>
    <w:rsid w:val="00492BC5"/>
    <w:rsid w:val="00492CB9"/>
    <w:rsid w:val="0049396E"/>
    <w:rsid w:val="00493DA4"/>
    <w:rsid w:val="0049400B"/>
    <w:rsid w:val="004941F0"/>
    <w:rsid w:val="00494795"/>
    <w:rsid w:val="00494DC8"/>
    <w:rsid w:val="00494E08"/>
    <w:rsid w:val="004964F1"/>
    <w:rsid w:val="0049668A"/>
    <w:rsid w:val="00496CE1"/>
    <w:rsid w:val="00497BEC"/>
    <w:rsid w:val="004A16BC"/>
    <w:rsid w:val="004A2521"/>
    <w:rsid w:val="004A2AE5"/>
    <w:rsid w:val="004A2B94"/>
    <w:rsid w:val="004A494E"/>
    <w:rsid w:val="004A6671"/>
    <w:rsid w:val="004A6875"/>
    <w:rsid w:val="004A7062"/>
    <w:rsid w:val="004A79AB"/>
    <w:rsid w:val="004A7FCA"/>
    <w:rsid w:val="004B2DDE"/>
    <w:rsid w:val="004B3799"/>
    <w:rsid w:val="004B4AB1"/>
    <w:rsid w:val="004B5701"/>
    <w:rsid w:val="004B580E"/>
    <w:rsid w:val="004B5B0A"/>
    <w:rsid w:val="004B6F6A"/>
    <w:rsid w:val="004B7C0C"/>
    <w:rsid w:val="004C3898"/>
    <w:rsid w:val="004C433F"/>
    <w:rsid w:val="004C4A87"/>
    <w:rsid w:val="004C50B9"/>
    <w:rsid w:val="004C69CB"/>
    <w:rsid w:val="004C7382"/>
    <w:rsid w:val="004C77BA"/>
    <w:rsid w:val="004C7AB6"/>
    <w:rsid w:val="004D0735"/>
    <w:rsid w:val="004D2C97"/>
    <w:rsid w:val="004D2E59"/>
    <w:rsid w:val="004D33EF"/>
    <w:rsid w:val="004D344D"/>
    <w:rsid w:val="004D36B1"/>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76F4"/>
    <w:rsid w:val="004F009A"/>
    <w:rsid w:val="004F04DF"/>
    <w:rsid w:val="004F0B4E"/>
    <w:rsid w:val="004F0B6C"/>
    <w:rsid w:val="004F1F69"/>
    <w:rsid w:val="004F1F89"/>
    <w:rsid w:val="004F2078"/>
    <w:rsid w:val="004F3157"/>
    <w:rsid w:val="004F31A2"/>
    <w:rsid w:val="004F4562"/>
    <w:rsid w:val="004F4DA3"/>
    <w:rsid w:val="004F5A8B"/>
    <w:rsid w:val="004F5FD0"/>
    <w:rsid w:val="004F61D1"/>
    <w:rsid w:val="004F6EB6"/>
    <w:rsid w:val="004F76F1"/>
    <w:rsid w:val="00502202"/>
    <w:rsid w:val="00502CE2"/>
    <w:rsid w:val="005033D3"/>
    <w:rsid w:val="00504FC7"/>
    <w:rsid w:val="0050564F"/>
    <w:rsid w:val="00506557"/>
    <w:rsid w:val="0050677A"/>
    <w:rsid w:val="00507096"/>
    <w:rsid w:val="0050714F"/>
    <w:rsid w:val="00507746"/>
    <w:rsid w:val="005108D8"/>
    <w:rsid w:val="00510951"/>
    <w:rsid w:val="005116F9"/>
    <w:rsid w:val="00511D3F"/>
    <w:rsid w:val="005146D7"/>
    <w:rsid w:val="00514DC4"/>
    <w:rsid w:val="005153A7"/>
    <w:rsid w:val="0051703B"/>
    <w:rsid w:val="00517C86"/>
    <w:rsid w:val="0052056C"/>
    <w:rsid w:val="00520735"/>
    <w:rsid w:val="005219CF"/>
    <w:rsid w:val="00521B9C"/>
    <w:rsid w:val="0052437D"/>
    <w:rsid w:val="00524805"/>
    <w:rsid w:val="0052578B"/>
    <w:rsid w:val="00526A4A"/>
    <w:rsid w:val="0052768D"/>
    <w:rsid w:val="00527BFB"/>
    <w:rsid w:val="005310A1"/>
    <w:rsid w:val="00531103"/>
    <w:rsid w:val="0053209D"/>
    <w:rsid w:val="00532CC1"/>
    <w:rsid w:val="00532FB5"/>
    <w:rsid w:val="005332C1"/>
    <w:rsid w:val="00534139"/>
    <w:rsid w:val="005347C4"/>
    <w:rsid w:val="00534B59"/>
    <w:rsid w:val="005352FC"/>
    <w:rsid w:val="00536270"/>
    <w:rsid w:val="00536759"/>
    <w:rsid w:val="00536BB6"/>
    <w:rsid w:val="00537126"/>
    <w:rsid w:val="005371AE"/>
    <w:rsid w:val="00537203"/>
    <w:rsid w:val="005372F5"/>
    <w:rsid w:val="00537998"/>
    <w:rsid w:val="00537C62"/>
    <w:rsid w:val="00542564"/>
    <w:rsid w:val="00542873"/>
    <w:rsid w:val="00542A7C"/>
    <w:rsid w:val="005436E3"/>
    <w:rsid w:val="00543CE7"/>
    <w:rsid w:val="00546227"/>
    <w:rsid w:val="00546970"/>
    <w:rsid w:val="005469D3"/>
    <w:rsid w:val="005507CA"/>
    <w:rsid w:val="005515BC"/>
    <w:rsid w:val="005537D6"/>
    <w:rsid w:val="0055402A"/>
    <w:rsid w:val="00554E19"/>
    <w:rsid w:val="00557357"/>
    <w:rsid w:val="00560295"/>
    <w:rsid w:val="005603AF"/>
    <w:rsid w:val="0056072E"/>
    <w:rsid w:val="0056121F"/>
    <w:rsid w:val="00561422"/>
    <w:rsid w:val="00561826"/>
    <w:rsid w:val="005625CE"/>
    <w:rsid w:val="00562C1D"/>
    <w:rsid w:val="00563913"/>
    <w:rsid w:val="00563962"/>
    <w:rsid w:val="005645E8"/>
    <w:rsid w:val="00565253"/>
    <w:rsid w:val="005662CD"/>
    <w:rsid w:val="00566FEC"/>
    <w:rsid w:val="005700B4"/>
    <w:rsid w:val="00570A9A"/>
    <w:rsid w:val="00571FDE"/>
    <w:rsid w:val="00572186"/>
    <w:rsid w:val="00572505"/>
    <w:rsid w:val="0057463D"/>
    <w:rsid w:val="00574AB7"/>
    <w:rsid w:val="00575D3E"/>
    <w:rsid w:val="00575F0B"/>
    <w:rsid w:val="00576CDB"/>
    <w:rsid w:val="00577016"/>
    <w:rsid w:val="005803DF"/>
    <w:rsid w:val="00582809"/>
    <w:rsid w:val="00582BBC"/>
    <w:rsid w:val="005859D6"/>
    <w:rsid w:val="005864A9"/>
    <w:rsid w:val="0058798C"/>
    <w:rsid w:val="005900FA"/>
    <w:rsid w:val="00592807"/>
    <w:rsid w:val="005935A4"/>
    <w:rsid w:val="00593DDE"/>
    <w:rsid w:val="005941BE"/>
    <w:rsid w:val="005948C2"/>
    <w:rsid w:val="00594BE3"/>
    <w:rsid w:val="00594E65"/>
    <w:rsid w:val="00595446"/>
    <w:rsid w:val="00595DCA"/>
    <w:rsid w:val="0059610F"/>
    <w:rsid w:val="00596B3F"/>
    <w:rsid w:val="0059779B"/>
    <w:rsid w:val="005A0D2F"/>
    <w:rsid w:val="005A0F5B"/>
    <w:rsid w:val="005A1BE5"/>
    <w:rsid w:val="005A209A"/>
    <w:rsid w:val="005A2631"/>
    <w:rsid w:val="005A3C7C"/>
    <w:rsid w:val="005A52EB"/>
    <w:rsid w:val="005A5346"/>
    <w:rsid w:val="005A5E96"/>
    <w:rsid w:val="005A6012"/>
    <w:rsid w:val="005A61B3"/>
    <w:rsid w:val="005A662D"/>
    <w:rsid w:val="005A78B4"/>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AF6"/>
    <w:rsid w:val="005B6F83"/>
    <w:rsid w:val="005B7323"/>
    <w:rsid w:val="005B7DEF"/>
    <w:rsid w:val="005C158D"/>
    <w:rsid w:val="005C202F"/>
    <w:rsid w:val="005C454B"/>
    <w:rsid w:val="005C4E47"/>
    <w:rsid w:val="005C50A1"/>
    <w:rsid w:val="005C5407"/>
    <w:rsid w:val="005C66EC"/>
    <w:rsid w:val="005C6F20"/>
    <w:rsid w:val="005C74FB"/>
    <w:rsid w:val="005C77A3"/>
    <w:rsid w:val="005C7A8B"/>
    <w:rsid w:val="005D054D"/>
    <w:rsid w:val="005D06F5"/>
    <w:rsid w:val="005D0D23"/>
    <w:rsid w:val="005D1602"/>
    <w:rsid w:val="005D18E9"/>
    <w:rsid w:val="005D2F3B"/>
    <w:rsid w:val="005D4ABD"/>
    <w:rsid w:val="005D663A"/>
    <w:rsid w:val="005E1E89"/>
    <w:rsid w:val="005E2C1F"/>
    <w:rsid w:val="005E361D"/>
    <w:rsid w:val="005E385F"/>
    <w:rsid w:val="005E4AC1"/>
    <w:rsid w:val="005E5006"/>
    <w:rsid w:val="005E5B81"/>
    <w:rsid w:val="005E601D"/>
    <w:rsid w:val="005E66DB"/>
    <w:rsid w:val="005E7F88"/>
    <w:rsid w:val="005F282A"/>
    <w:rsid w:val="005F2CB1"/>
    <w:rsid w:val="005F3025"/>
    <w:rsid w:val="005F3E1A"/>
    <w:rsid w:val="005F5169"/>
    <w:rsid w:val="005F5CEE"/>
    <w:rsid w:val="005F618C"/>
    <w:rsid w:val="005F680E"/>
    <w:rsid w:val="005F70BD"/>
    <w:rsid w:val="005F7A00"/>
    <w:rsid w:val="0060006E"/>
    <w:rsid w:val="00600CF7"/>
    <w:rsid w:val="006011B6"/>
    <w:rsid w:val="00601B82"/>
    <w:rsid w:val="00601BEF"/>
    <w:rsid w:val="0060283C"/>
    <w:rsid w:val="00604F14"/>
    <w:rsid w:val="00604F6E"/>
    <w:rsid w:val="00607334"/>
    <w:rsid w:val="00607CB3"/>
    <w:rsid w:val="00611B83"/>
    <w:rsid w:val="00613257"/>
    <w:rsid w:val="00614404"/>
    <w:rsid w:val="006168A7"/>
    <w:rsid w:val="00616B14"/>
    <w:rsid w:val="00616B42"/>
    <w:rsid w:val="006174E3"/>
    <w:rsid w:val="006202EE"/>
    <w:rsid w:val="00620A71"/>
    <w:rsid w:val="00620D80"/>
    <w:rsid w:val="00621C7D"/>
    <w:rsid w:val="006234A6"/>
    <w:rsid w:val="00625793"/>
    <w:rsid w:val="00625A3B"/>
    <w:rsid w:val="00627582"/>
    <w:rsid w:val="00630001"/>
    <w:rsid w:val="006311B3"/>
    <w:rsid w:val="0063284C"/>
    <w:rsid w:val="00632FD1"/>
    <w:rsid w:val="006333B4"/>
    <w:rsid w:val="00634C5F"/>
    <w:rsid w:val="00636398"/>
    <w:rsid w:val="006368D3"/>
    <w:rsid w:val="006377EC"/>
    <w:rsid w:val="00640281"/>
    <w:rsid w:val="0064151F"/>
    <w:rsid w:val="00641533"/>
    <w:rsid w:val="00641A6B"/>
    <w:rsid w:val="00641F74"/>
    <w:rsid w:val="00642015"/>
    <w:rsid w:val="0064208D"/>
    <w:rsid w:val="00642114"/>
    <w:rsid w:val="00643475"/>
    <w:rsid w:val="0064396A"/>
    <w:rsid w:val="00643BA3"/>
    <w:rsid w:val="00643DDB"/>
    <w:rsid w:val="00643E95"/>
    <w:rsid w:val="0064624E"/>
    <w:rsid w:val="00650AB9"/>
    <w:rsid w:val="00651B9B"/>
    <w:rsid w:val="00651E71"/>
    <w:rsid w:val="006534CE"/>
    <w:rsid w:val="00653DA9"/>
    <w:rsid w:val="00653F73"/>
    <w:rsid w:val="00654CAA"/>
    <w:rsid w:val="00655733"/>
    <w:rsid w:val="006558CA"/>
    <w:rsid w:val="00655ACD"/>
    <w:rsid w:val="00655C44"/>
    <w:rsid w:val="00655EB3"/>
    <w:rsid w:val="00655EBB"/>
    <w:rsid w:val="006561C8"/>
    <w:rsid w:val="00656A19"/>
    <w:rsid w:val="00656A92"/>
    <w:rsid w:val="00656DDE"/>
    <w:rsid w:val="00657183"/>
    <w:rsid w:val="0066011D"/>
    <w:rsid w:val="006607C0"/>
    <w:rsid w:val="006613A6"/>
    <w:rsid w:val="006617FC"/>
    <w:rsid w:val="00661AB0"/>
    <w:rsid w:val="006627A2"/>
    <w:rsid w:val="00662876"/>
    <w:rsid w:val="00662FEF"/>
    <w:rsid w:val="006634E6"/>
    <w:rsid w:val="0066364A"/>
    <w:rsid w:val="006649B4"/>
    <w:rsid w:val="00664C40"/>
    <w:rsid w:val="006655EE"/>
    <w:rsid w:val="00665733"/>
    <w:rsid w:val="006666F3"/>
    <w:rsid w:val="00666A91"/>
    <w:rsid w:val="00667DC3"/>
    <w:rsid w:val="00667EE7"/>
    <w:rsid w:val="00670922"/>
    <w:rsid w:val="00670BE1"/>
    <w:rsid w:val="006717B8"/>
    <w:rsid w:val="0067218F"/>
    <w:rsid w:val="006741F2"/>
    <w:rsid w:val="00674CC3"/>
    <w:rsid w:val="00675C72"/>
    <w:rsid w:val="00676F7F"/>
    <w:rsid w:val="006771F9"/>
    <w:rsid w:val="006776D7"/>
    <w:rsid w:val="00681003"/>
    <w:rsid w:val="006817C9"/>
    <w:rsid w:val="006828CE"/>
    <w:rsid w:val="006835B2"/>
    <w:rsid w:val="00683A34"/>
    <w:rsid w:val="00683ECE"/>
    <w:rsid w:val="00683FA0"/>
    <w:rsid w:val="006865DE"/>
    <w:rsid w:val="006916EA"/>
    <w:rsid w:val="00691828"/>
    <w:rsid w:val="00691DBC"/>
    <w:rsid w:val="00693303"/>
    <w:rsid w:val="00693D18"/>
    <w:rsid w:val="006940AF"/>
    <w:rsid w:val="00694AB1"/>
    <w:rsid w:val="00695016"/>
    <w:rsid w:val="00695C68"/>
    <w:rsid w:val="00695F2D"/>
    <w:rsid w:val="00695FC2"/>
    <w:rsid w:val="00696949"/>
    <w:rsid w:val="00696E40"/>
    <w:rsid w:val="00697052"/>
    <w:rsid w:val="006975C1"/>
    <w:rsid w:val="006A1959"/>
    <w:rsid w:val="006A45B1"/>
    <w:rsid w:val="006A46FB"/>
    <w:rsid w:val="006A48B3"/>
    <w:rsid w:val="006A5336"/>
    <w:rsid w:val="006A56AA"/>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2A80"/>
    <w:rsid w:val="006C4241"/>
    <w:rsid w:val="006C4F4B"/>
    <w:rsid w:val="006C5EC9"/>
    <w:rsid w:val="006C6059"/>
    <w:rsid w:val="006C7522"/>
    <w:rsid w:val="006D0874"/>
    <w:rsid w:val="006D0C44"/>
    <w:rsid w:val="006D178A"/>
    <w:rsid w:val="006D3CAD"/>
    <w:rsid w:val="006D3DB9"/>
    <w:rsid w:val="006D5BE6"/>
    <w:rsid w:val="006D6F08"/>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6101"/>
    <w:rsid w:val="00707072"/>
    <w:rsid w:val="00707D61"/>
    <w:rsid w:val="00712287"/>
    <w:rsid w:val="00712772"/>
    <w:rsid w:val="00713286"/>
    <w:rsid w:val="00713303"/>
    <w:rsid w:val="007148D3"/>
    <w:rsid w:val="00715B9A"/>
    <w:rsid w:val="00716033"/>
    <w:rsid w:val="007167EA"/>
    <w:rsid w:val="00717B89"/>
    <w:rsid w:val="00720C6E"/>
    <w:rsid w:val="00721B32"/>
    <w:rsid w:val="007239BD"/>
    <w:rsid w:val="007240A3"/>
    <w:rsid w:val="007257D0"/>
    <w:rsid w:val="0072653F"/>
    <w:rsid w:val="00726EA6"/>
    <w:rsid w:val="00727208"/>
    <w:rsid w:val="00727680"/>
    <w:rsid w:val="00727CB1"/>
    <w:rsid w:val="007304C4"/>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89A"/>
    <w:rsid w:val="00747D8B"/>
    <w:rsid w:val="00750F3C"/>
    <w:rsid w:val="00751228"/>
    <w:rsid w:val="007512F9"/>
    <w:rsid w:val="00753392"/>
    <w:rsid w:val="00753702"/>
    <w:rsid w:val="0075394E"/>
    <w:rsid w:val="007543B9"/>
    <w:rsid w:val="00754B53"/>
    <w:rsid w:val="00754E67"/>
    <w:rsid w:val="007558C4"/>
    <w:rsid w:val="007571E1"/>
    <w:rsid w:val="007604B2"/>
    <w:rsid w:val="0076070D"/>
    <w:rsid w:val="00761B40"/>
    <w:rsid w:val="00762574"/>
    <w:rsid w:val="007626EB"/>
    <w:rsid w:val="00764AF2"/>
    <w:rsid w:val="00765281"/>
    <w:rsid w:val="00765CBC"/>
    <w:rsid w:val="00765DEA"/>
    <w:rsid w:val="00766BAD"/>
    <w:rsid w:val="00770BFC"/>
    <w:rsid w:val="007729A2"/>
    <w:rsid w:val="00773E40"/>
    <w:rsid w:val="007755F2"/>
    <w:rsid w:val="00775BE0"/>
    <w:rsid w:val="00776971"/>
    <w:rsid w:val="00777CC5"/>
    <w:rsid w:val="00777F7F"/>
    <w:rsid w:val="007801D6"/>
    <w:rsid w:val="00780A80"/>
    <w:rsid w:val="00781543"/>
    <w:rsid w:val="0078177E"/>
    <w:rsid w:val="0078304C"/>
    <w:rsid w:val="007833BF"/>
    <w:rsid w:val="00783673"/>
    <w:rsid w:val="00783D4B"/>
    <w:rsid w:val="0078411E"/>
    <w:rsid w:val="00785271"/>
    <w:rsid w:val="00785490"/>
    <w:rsid w:val="007875A7"/>
    <w:rsid w:val="0079020D"/>
    <w:rsid w:val="007909FE"/>
    <w:rsid w:val="007917A9"/>
    <w:rsid w:val="007925EA"/>
    <w:rsid w:val="00793893"/>
    <w:rsid w:val="00793CD8"/>
    <w:rsid w:val="00795C92"/>
    <w:rsid w:val="00796231"/>
    <w:rsid w:val="00796273"/>
    <w:rsid w:val="00796F5E"/>
    <w:rsid w:val="007A1CB3"/>
    <w:rsid w:val="007A29F6"/>
    <w:rsid w:val="007A306F"/>
    <w:rsid w:val="007A4118"/>
    <w:rsid w:val="007A43A6"/>
    <w:rsid w:val="007A44B6"/>
    <w:rsid w:val="007A4887"/>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18A7"/>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2B98"/>
    <w:rsid w:val="007D4E53"/>
    <w:rsid w:val="007D5901"/>
    <w:rsid w:val="007D6BC7"/>
    <w:rsid w:val="007D6D55"/>
    <w:rsid w:val="007D6F1A"/>
    <w:rsid w:val="007D732F"/>
    <w:rsid w:val="007D73A8"/>
    <w:rsid w:val="007D7526"/>
    <w:rsid w:val="007D76DF"/>
    <w:rsid w:val="007E0173"/>
    <w:rsid w:val="007E0CCC"/>
    <w:rsid w:val="007E1D41"/>
    <w:rsid w:val="007E2884"/>
    <w:rsid w:val="007E3CA9"/>
    <w:rsid w:val="007E4610"/>
    <w:rsid w:val="007E4715"/>
    <w:rsid w:val="007E4DFE"/>
    <w:rsid w:val="007E505B"/>
    <w:rsid w:val="007E532B"/>
    <w:rsid w:val="007E56E0"/>
    <w:rsid w:val="007E58BD"/>
    <w:rsid w:val="007E6B6E"/>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7F7F5E"/>
    <w:rsid w:val="00801590"/>
    <w:rsid w:val="00801850"/>
    <w:rsid w:val="00801C30"/>
    <w:rsid w:val="00801E6F"/>
    <w:rsid w:val="008020BF"/>
    <w:rsid w:val="0080218E"/>
    <w:rsid w:val="008026EC"/>
    <w:rsid w:val="008037ED"/>
    <w:rsid w:val="00803FAE"/>
    <w:rsid w:val="00804323"/>
    <w:rsid w:val="00804C12"/>
    <w:rsid w:val="00805298"/>
    <w:rsid w:val="008058F7"/>
    <w:rsid w:val="0080605F"/>
    <w:rsid w:val="00807786"/>
    <w:rsid w:val="0081066E"/>
    <w:rsid w:val="00810C1F"/>
    <w:rsid w:val="00811FCB"/>
    <w:rsid w:val="00812DF0"/>
    <w:rsid w:val="008132F0"/>
    <w:rsid w:val="008155C6"/>
    <w:rsid w:val="008158D6"/>
    <w:rsid w:val="00815A0A"/>
    <w:rsid w:val="008170EE"/>
    <w:rsid w:val="00817196"/>
    <w:rsid w:val="008171B6"/>
    <w:rsid w:val="00817AC0"/>
    <w:rsid w:val="00817B09"/>
    <w:rsid w:val="008202D0"/>
    <w:rsid w:val="008208E9"/>
    <w:rsid w:val="00823320"/>
    <w:rsid w:val="008234BB"/>
    <w:rsid w:val="008235DB"/>
    <w:rsid w:val="00823B89"/>
    <w:rsid w:val="00824AB4"/>
    <w:rsid w:val="00824B6C"/>
    <w:rsid w:val="00825A9A"/>
    <w:rsid w:val="00825C42"/>
    <w:rsid w:val="00825D25"/>
    <w:rsid w:val="00827510"/>
    <w:rsid w:val="00827C1A"/>
    <w:rsid w:val="00827D6F"/>
    <w:rsid w:val="00831FD8"/>
    <w:rsid w:val="00831FFF"/>
    <w:rsid w:val="008324AA"/>
    <w:rsid w:val="00832CFE"/>
    <w:rsid w:val="0083387D"/>
    <w:rsid w:val="00834A09"/>
    <w:rsid w:val="00834D20"/>
    <w:rsid w:val="00835CBA"/>
    <w:rsid w:val="00835D4A"/>
    <w:rsid w:val="00836392"/>
    <w:rsid w:val="008376AC"/>
    <w:rsid w:val="00837911"/>
    <w:rsid w:val="00837D6B"/>
    <w:rsid w:val="00837E92"/>
    <w:rsid w:val="0084162C"/>
    <w:rsid w:val="00843DA7"/>
    <w:rsid w:val="008444E8"/>
    <w:rsid w:val="00844E80"/>
    <w:rsid w:val="00846167"/>
    <w:rsid w:val="00846FE7"/>
    <w:rsid w:val="00850E68"/>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0997"/>
    <w:rsid w:val="00860BC5"/>
    <w:rsid w:val="00862E0A"/>
    <w:rsid w:val="008634CA"/>
    <w:rsid w:val="00863C0D"/>
    <w:rsid w:val="0086460E"/>
    <w:rsid w:val="008649A5"/>
    <w:rsid w:val="00865F4A"/>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5A9"/>
    <w:rsid w:val="00877F18"/>
    <w:rsid w:val="00877F48"/>
    <w:rsid w:val="00882189"/>
    <w:rsid w:val="00885FDF"/>
    <w:rsid w:val="00887433"/>
    <w:rsid w:val="008911B8"/>
    <w:rsid w:val="008914F4"/>
    <w:rsid w:val="00892448"/>
    <w:rsid w:val="00892FE8"/>
    <w:rsid w:val="00893935"/>
    <w:rsid w:val="00893D4C"/>
    <w:rsid w:val="008941E3"/>
    <w:rsid w:val="00894A88"/>
    <w:rsid w:val="00895386"/>
    <w:rsid w:val="0089752D"/>
    <w:rsid w:val="008976B0"/>
    <w:rsid w:val="008A0AAC"/>
    <w:rsid w:val="008A21FF"/>
    <w:rsid w:val="008A2CE2"/>
    <w:rsid w:val="008A30AC"/>
    <w:rsid w:val="008A3EDE"/>
    <w:rsid w:val="008A44B8"/>
    <w:rsid w:val="008A4A1F"/>
    <w:rsid w:val="008A4AF8"/>
    <w:rsid w:val="008A51A8"/>
    <w:rsid w:val="008A5472"/>
    <w:rsid w:val="008A54C7"/>
    <w:rsid w:val="008A60EE"/>
    <w:rsid w:val="008A73F3"/>
    <w:rsid w:val="008A73FB"/>
    <w:rsid w:val="008A77D8"/>
    <w:rsid w:val="008B0483"/>
    <w:rsid w:val="008B120C"/>
    <w:rsid w:val="008B2447"/>
    <w:rsid w:val="008B3353"/>
    <w:rsid w:val="008B36E7"/>
    <w:rsid w:val="008B379D"/>
    <w:rsid w:val="008B3EE7"/>
    <w:rsid w:val="008B43DF"/>
    <w:rsid w:val="008B44CD"/>
    <w:rsid w:val="008B46A1"/>
    <w:rsid w:val="008B51A0"/>
    <w:rsid w:val="008B5590"/>
    <w:rsid w:val="008B592A"/>
    <w:rsid w:val="008B64B8"/>
    <w:rsid w:val="008B67BA"/>
    <w:rsid w:val="008B690A"/>
    <w:rsid w:val="008B7158"/>
    <w:rsid w:val="008B7B5C"/>
    <w:rsid w:val="008C07DC"/>
    <w:rsid w:val="008C0C99"/>
    <w:rsid w:val="008C17C7"/>
    <w:rsid w:val="008C1A65"/>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341E"/>
    <w:rsid w:val="008D34F1"/>
    <w:rsid w:val="008D39D8"/>
    <w:rsid w:val="008D3E69"/>
    <w:rsid w:val="008D57F8"/>
    <w:rsid w:val="008D5E61"/>
    <w:rsid w:val="008D6827"/>
    <w:rsid w:val="008D6D1A"/>
    <w:rsid w:val="008D79FC"/>
    <w:rsid w:val="008E065E"/>
    <w:rsid w:val="008E0927"/>
    <w:rsid w:val="008E0E28"/>
    <w:rsid w:val="008E1862"/>
    <w:rsid w:val="008E1909"/>
    <w:rsid w:val="008E1A18"/>
    <w:rsid w:val="008E29A4"/>
    <w:rsid w:val="008E3B6C"/>
    <w:rsid w:val="008E3CD3"/>
    <w:rsid w:val="008E561B"/>
    <w:rsid w:val="008E63C2"/>
    <w:rsid w:val="008E65C4"/>
    <w:rsid w:val="008E7B26"/>
    <w:rsid w:val="008E7FEA"/>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3F52"/>
    <w:rsid w:val="00904C0F"/>
    <w:rsid w:val="009053AA"/>
    <w:rsid w:val="00905586"/>
    <w:rsid w:val="009058AE"/>
    <w:rsid w:val="00906939"/>
    <w:rsid w:val="00906CEF"/>
    <w:rsid w:val="00910B7D"/>
    <w:rsid w:val="00911DFB"/>
    <w:rsid w:val="009139D9"/>
    <w:rsid w:val="00914576"/>
    <w:rsid w:val="00914682"/>
    <w:rsid w:val="00914838"/>
    <w:rsid w:val="00914AD8"/>
    <w:rsid w:val="00916079"/>
    <w:rsid w:val="00916817"/>
    <w:rsid w:val="00917A2A"/>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0C02"/>
    <w:rsid w:val="00931BD9"/>
    <w:rsid w:val="00931C30"/>
    <w:rsid w:val="00932F8D"/>
    <w:rsid w:val="00933097"/>
    <w:rsid w:val="00934411"/>
    <w:rsid w:val="00935192"/>
    <w:rsid w:val="00935496"/>
    <w:rsid w:val="00936113"/>
    <w:rsid w:val="009368F3"/>
    <w:rsid w:val="00936C46"/>
    <w:rsid w:val="00937239"/>
    <w:rsid w:val="00937419"/>
    <w:rsid w:val="0093795E"/>
    <w:rsid w:val="00937A89"/>
    <w:rsid w:val="00941636"/>
    <w:rsid w:val="0094184C"/>
    <w:rsid w:val="00941A6D"/>
    <w:rsid w:val="00943742"/>
    <w:rsid w:val="00943B77"/>
    <w:rsid w:val="009447E4"/>
    <w:rsid w:val="00945035"/>
    <w:rsid w:val="009453ED"/>
    <w:rsid w:val="00945C05"/>
    <w:rsid w:val="00945DF0"/>
    <w:rsid w:val="00946945"/>
    <w:rsid w:val="00947713"/>
    <w:rsid w:val="009500A2"/>
    <w:rsid w:val="00950840"/>
    <w:rsid w:val="00950B3A"/>
    <w:rsid w:val="00950B57"/>
    <w:rsid w:val="00950DE7"/>
    <w:rsid w:val="00951DCC"/>
    <w:rsid w:val="00953920"/>
    <w:rsid w:val="00953A56"/>
    <w:rsid w:val="00953D47"/>
    <w:rsid w:val="00954124"/>
    <w:rsid w:val="00955EDE"/>
    <w:rsid w:val="00956628"/>
    <w:rsid w:val="0095681E"/>
    <w:rsid w:val="00957191"/>
    <w:rsid w:val="009572D4"/>
    <w:rsid w:val="0096128E"/>
    <w:rsid w:val="00961921"/>
    <w:rsid w:val="00961A9E"/>
    <w:rsid w:val="009627D6"/>
    <w:rsid w:val="00963C85"/>
    <w:rsid w:val="0096430A"/>
    <w:rsid w:val="009647EF"/>
    <w:rsid w:val="0096554B"/>
    <w:rsid w:val="009655C6"/>
    <w:rsid w:val="0096584A"/>
    <w:rsid w:val="009677AE"/>
    <w:rsid w:val="00967A0A"/>
    <w:rsid w:val="00967FB8"/>
    <w:rsid w:val="00971ED5"/>
    <w:rsid w:val="00971F08"/>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C0F"/>
    <w:rsid w:val="00984E3C"/>
    <w:rsid w:val="00985253"/>
    <w:rsid w:val="009853B3"/>
    <w:rsid w:val="009854BB"/>
    <w:rsid w:val="00986BE6"/>
    <w:rsid w:val="00990630"/>
    <w:rsid w:val="009908C9"/>
    <w:rsid w:val="00991171"/>
    <w:rsid w:val="00991728"/>
    <w:rsid w:val="00991761"/>
    <w:rsid w:val="00992158"/>
    <w:rsid w:val="009931DC"/>
    <w:rsid w:val="0099352B"/>
    <w:rsid w:val="009939FD"/>
    <w:rsid w:val="00994B88"/>
    <w:rsid w:val="00994DCA"/>
    <w:rsid w:val="00995018"/>
    <w:rsid w:val="009950F4"/>
    <w:rsid w:val="009960EC"/>
    <w:rsid w:val="009966A5"/>
    <w:rsid w:val="009970DD"/>
    <w:rsid w:val="0099790F"/>
    <w:rsid w:val="009A0528"/>
    <w:rsid w:val="009A0C4F"/>
    <w:rsid w:val="009A0FBA"/>
    <w:rsid w:val="009A132E"/>
    <w:rsid w:val="009A1355"/>
    <w:rsid w:val="009A1601"/>
    <w:rsid w:val="009A23FE"/>
    <w:rsid w:val="009A3BB6"/>
    <w:rsid w:val="009A4087"/>
    <w:rsid w:val="009A441D"/>
    <w:rsid w:val="009A462D"/>
    <w:rsid w:val="009A4A85"/>
    <w:rsid w:val="009A5CBA"/>
    <w:rsid w:val="009A64D7"/>
    <w:rsid w:val="009B159F"/>
    <w:rsid w:val="009B1F2C"/>
    <w:rsid w:val="009B1F30"/>
    <w:rsid w:val="009B2B63"/>
    <w:rsid w:val="009B31C0"/>
    <w:rsid w:val="009B3AC2"/>
    <w:rsid w:val="009B4659"/>
    <w:rsid w:val="009B477E"/>
    <w:rsid w:val="009B4DF4"/>
    <w:rsid w:val="009B5241"/>
    <w:rsid w:val="009B564E"/>
    <w:rsid w:val="009B5A80"/>
    <w:rsid w:val="009B747C"/>
    <w:rsid w:val="009B7E87"/>
    <w:rsid w:val="009C0169"/>
    <w:rsid w:val="009C17E1"/>
    <w:rsid w:val="009C2177"/>
    <w:rsid w:val="009C2813"/>
    <w:rsid w:val="009C403E"/>
    <w:rsid w:val="009C457A"/>
    <w:rsid w:val="009C4BD1"/>
    <w:rsid w:val="009C50F2"/>
    <w:rsid w:val="009C596A"/>
    <w:rsid w:val="009C629E"/>
    <w:rsid w:val="009D06E4"/>
    <w:rsid w:val="009D08C9"/>
    <w:rsid w:val="009D121C"/>
    <w:rsid w:val="009D1422"/>
    <w:rsid w:val="009D34C2"/>
    <w:rsid w:val="009D43B2"/>
    <w:rsid w:val="009D484A"/>
    <w:rsid w:val="009D4FF0"/>
    <w:rsid w:val="009D6813"/>
    <w:rsid w:val="009D691D"/>
    <w:rsid w:val="009D703C"/>
    <w:rsid w:val="009D718F"/>
    <w:rsid w:val="009D7A73"/>
    <w:rsid w:val="009E068F"/>
    <w:rsid w:val="009E0B58"/>
    <w:rsid w:val="009E0F47"/>
    <w:rsid w:val="009E10F3"/>
    <w:rsid w:val="009E14E0"/>
    <w:rsid w:val="009E2A1B"/>
    <w:rsid w:val="009E35DB"/>
    <w:rsid w:val="009E35EB"/>
    <w:rsid w:val="009E3CBB"/>
    <w:rsid w:val="009E423E"/>
    <w:rsid w:val="009E47A3"/>
    <w:rsid w:val="009E5BBE"/>
    <w:rsid w:val="009E6B87"/>
    <w:rsid w:val="009E7757"/>
    <w:rsid w:val="009F08F3"/>
    <w:rsid w:val="009F1E19"/>
    <w:rsid w:val="009F344F"/>
    <w:rsid w:val="009F3A3E"/>
    <w:rsid w:val="009F4F6E"/>
    <w:rsid w:val="009F5FB3"/>
    <w:rsid w:val="009F783F"/>
    <w:rsid w:val="00A004D6"/>
    <w:rsid w:val="00A00D9E"/>
    <w:rsid w:val="00A0184F"/>
    <w:rsid w:val="00A031D8"/>
    <w:rsid w:val="00A04590"/>
    <w:rsid w:val="00A048A8"/>
    <w:rsid w:val="00A04F49"/>
    <w:rsid w:val="00A055AC"/>
    <w:rsid w:val="00A06299"/>
    <w:rsid w:val="00A072CC"/>
    <w:rsid w:val="00A07589"/>
    <w:rsid w:val="00A10B48"/>
    <w:rsid w:val="00A10EB9"/>
    <w:rsid w:val="00A12CAC"/>
    <w:rsid w:val="00A12D45"/>
    <w:rsid w:val="00A13989"/>
    <w:rsid w:val="00A13D54"/>
    <w:rsid w:val="00A13E54"/>
    <w:rsid w:val="00A1438F"/>
    <w:rsid w:val="00A15FA3"/>
    <w:rsid w:val="00A16411"/>
    <w:rsid w:val="00A1718A"/>
    <w:rsid w:val="00A17F63"/>
    <w:rsid w:val="00A214C7"/>
    <w:rsid w:val="00A2193B"/>
    <w:rsid w:val="00A226EE"/>
    <w:rsid w:val="00A2351A"/>
    <w:rsid w:val="00A240AA"/>
    <w:rsid w:val="00A24E87"/>
    <w:rsid w:val="00A264A9"/>
    <w:rsid w:val="00A26DCF"/>
    <w:rsid w:val="00A27785"/>
    <w:rsid w:val="00A27C87"/>
    <w:rsid w:val="00A30187"/>
    <w:rsid w:val="00A32566"/>
    <w:rsid w:val="00A32BE3"/>
    <w:rsid w:val="00A32C1B"/>
    <w:rsid w:val="00A32FC1"/>
    <w:rsid w:val="00A33CBD"/>
    <w:rsid w:val="00A3448A"/>
    <w:rsid w:val="00A34551"/>
    <w:rsid w:val="00A36297"/>
    <w:rsid w:val="00A37991"/>
    <w:rsid w:val="00A37D9C"/>
    <w:rsid w:val="00A40B9B"/>
    <w:rsid w:val="00A41359"/>
    <w:rsid w:val="00A41E2B"/>
    <w:rsid w:val="00A42763"/>
    <w:rsid w:val="00A442C1"/>
    <w:rsid w:val="00A45B74"/>
    <w:rsid w:val="00A46EAF"/>
    <w:rsid w:val="00A46FA0"/>
    <w:rsid w:val="00A51408"/>
    <w:rsid w:val="00A52E1D"/>
    <w:rsid w:val="00A53DDF"/>
    <w:rsid w:val="00A547E2"/>
    <w:rsid w:val="00A55562"/>
    <w:rsid w:val="00A56AE8"/>
    <w:rsid w:val="00A56B38"/>
    <w:rsid w:val="00A61499"/>
    <w:rsid w:val="00A62A77"/>
    <w:rsid w:val="00A63054"/>
    <w:rsid w:val="00A63483"/>
    <w:rsid w:val="00A63618"/>
    <w:rsid w:val="00A637D3"/>
    <w:rsid w:val="00A645EC"/>
    <w:rsid w:val="00A65219"/>
    <w:rsid w:val="00A657D7"/>
    <w:rsid w:val="00A65A10"/>
    <w:rsid w:val="00A660AC"/>
    <w:rsid w:val="00A66477"/>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4B7B"/>
    <w:rsid w:val="00A90227"/>
    <w:rsid w:val="00A90DCA"/>
    <w:rsid w:val="00A9103F"/>
    <w:rsid w:val="00A92796"/>
    <w:rsid w:val="00A92879"/>
    <w:rsid w:val="00A9442A"/>
    <w:rsid w:val="00A955F1"/>
    <w:rsid w:val="00A96B75"/>
    <w:rsid w:val="00AA016F"/>
    <w:rsid w:val="00AA192D"/>
    <w:rsid w:val="00AA1ED6"/>
    <w:rsid w:val="00AA2026"/>
    <w:rsid w:val="00AA24BA"/>
    <w:rsid w:val="00AA2DE1"/>
    <w:rsid w:val="00AA3E67"/>
    <w:rsid w:val="00AA4D90"/>
    <w:rsid w:val="00AA51D6"/>
    <w:rsid w:val="00AA54BE"/>
    <w:rsid w:val="00AA6AC6"/>
    <w:rsid w:val="00AA6D76"/>
    <w:rsid w:val="00AA79AF"/>
    <w:rsid w:val="00AB0BC8"/>
    <w:rsid w:val="00AB0F46"/>
    <w:rsid w:val="00AB11CA"/>
    <w:rsid w:val="00AB13C8"/>
    <w:rsid w:val="00AB14D9"/>
    <w:rsid w:val="00AB1E6F"/>
    <w:rsid w:val="00AB3C06"/>
    <w:rsid w:val="00AB4462"/>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C68"/>
    <w:rsid w:val="00AD2ED0"/>
    <w:rsid w:val="00AD3A01"/>
    <w:rsid w:val="00AD3F52"/>
    <w:rsid w:val="00AD3F94"/>
    <w:rsid w:val="00AD40BB"/>
    <w:rsid w:val="00AD4A5A"/>
    <w:rsid w:val="00AD6D17"/>
    <w:rsid w:val="00AD77B7"/>
    <w:rsid w:val="00AD79D8"/>
    <w:rsid w:val="00AD7C16"/>
    <w:rsid w:val="00AE003D"/>
    <w:rsid w:val="00AE0542"/>
    <w:rsid w:val="00AE0A31"/>
    <w:rsid w:val="00AE1157"/>
    <w:rsid w:val="00AE159D"/>
    <w:rsid w:val="00AE27AC"/>
    <w:rsid w:val="00AE2C4F"/>
    <w:rsid w:val="00AE3993"/>
    <w:rsid w:val="00AE40E0"/>
    <w:rsid w:val="00AE4290"/>
    <w:rsid w:val="00AE4DBA"/>
    <w:rsid w:val="00AE4F07"/>
    <w:rsid w:val="00AE50E4"/>
    <w:rsid w:val="00AE538D"/>
    <w:rsid w:val="00AE6F8E"/>
    <w:rsid w:val="00AE758D"/>
    <w:rsid w:val="00AF1C5D"/>
    <w:rsid w:val="00AF231E"/>
    <w:rsid w:val="00AF2D76"/>
    <w:rsid w:val="00AF42D7"/>
    <w:rsid w:val="00AF4E80"/>
    <w:rsid w:val="00AF79F8"/>
    <w:rsid w:val="00B006FE"/>
    <w:rsid w:val="00B007CB"/>
    <w:rsid w:val="00B01C68"/>
    <w:rsid w:val="00B02AA9"/>
    <w:rsid w:val="00B02FA3"/>
    <w:rsid w:val="00B040D7"/>
    <w:rsid w:val="00B05084"/>
    <w:rsid w:val="00B06E0C"/>
    <w:rsid w:val="00B07588"/>
    <w:rsid w:val="00B07933"/>
    <w:rsid w:val="00B12137"/>
    <w:rsid w:val="00B12619"/>
    <w:rsid w:val="00B13BA0"/>
    <w:rsid w:val="00B154CB"/>
    <w:rsid w:val="00B157F9"/>
    <w:rsid w:val="00B16438"/>
    <w:rsid w:val="00B20256"/>
    <w:rsid w:val="00B20972"/>
    <w:rsid w:val="00B20D09"/>
    <w:rsid w:val="00B21AE5"/>
    <w:rsid w:val="00B222BF"/>
    <w:rsid w:val="00B245C8"/>
    <w:rsid w:val="00B266E5"/>
    <w:rsid w:val="00B27345"/>
    <w:rsid w:val="00B2763F"/>
    <w:rsid w:val="00B27AAC"/>
    <w:rsid w:val="00B27B40"/>
    <w:rsid w:val="00B30929"/>
    <w:rsid w:val="00B32CEA"/>
    <w:rsid w:val="00B332A9"/>
    <w:rsid w:val="00B33AD3"/>
    <w:rsid w:val="00B353FC"/>
    <w:rsid w:val="00B3586C"/>
    <w:rsid w:val="00B35FC1"/>
    <w:rsid w:val="00B36D4D"/>
    <w:rsid w:val="00B372AA"/>
    <w:rsid w:val="00B40445"/>
    <w:rsid w:val="00B405C7"/>
    <w:rsid w:val="00B409E0"/>
    <w:rsid w:val="00B41888"/>
    <w:rsid w:val="00B428F3"/>
    <w:rsid w:val="00B42F18"/>
    <w:rsid w:val="00B43F51"/>
    <w:rsid w:val="00B4408F"/>
    <w:rsid w:val="00B4570D"/>
    <w:rsid w:val="00B45A52"/>
    <w:rsid w:val="00B45B07"/>
    <w:rsid w:val="00B45D48"/>
    <w:rsid w:val="00B46175"/>
    <w:rsid w:val="00B476B6"/>
    <w:rsid w:val="00B50C03"/>
    <w:rsid w:val="00B50C1C"/>
    <w:rsid w:val="00B519A2"/>
    <w:rsid w:val="00B548B7"/>
    <w:rsid w:val="00B54FC1"/>
    <w:rsid w:val="00B555E1"/>
    <w:rsid w:val="00B559F1"/>
    <w:rsid w:val="00B56470"/>
    <w:rsid w:val="00B56508"/>
    <w:rsid w:val="00B61598"/>
    <w:rsid w:val="00B61C43"/>
    <w:rsid w:val="00B62392"/>
    <w:rsid w:val="00B652E6"/>
    <w:rsid w:val="00B65AE3"/>
    <w:rsid w:val="00B65D94"/>
    <w:rsid w:val="00B664C7"/>
    <w:rsid w:val="00B66CF2"/>
    <w:rsid w:val="00B679DC"/>
    <w:rsid w:val="00B713D8"/>
    <w:rsid w:val="00B723F6"/>
    <w:rsid w:val="00B72A1A"/>
    <w:rsid w:val="00B72DDD"/>
    <w:rsid w:val="00B73120"/>
    <w:rsid w:val="00B739F6"/>
    <w:rsid w:val="00B76155"/>
    <w:rsid w:val="00B76838"/>
    <w:rsid w:val="00B76A26"/>
    <w:rsid w:val="00B76A4A"/>
    <w:rsid w:val="00B76E09"/>
    <w:rsid w:val="00B771EF"/>
    <w:rsid w:val="00B77284"/>
    <w:rsid w:val="00B8010A"/>
    <w:rsid w:val="00B81A6C"/>
    <w:rsid w:val="00B81D84"/>
    <w:rsid w:val="00B81E44"/>
    <w:rsid w:val="00B8279D"/>
    <w:rsid w:val="00B8413B"/>
    <w:rsid w:val="00B85DE5"/>
    <w:rsid w:val="00B86AE6"/>
    <w:rsid w:val="00B901E7"/>
    <w:rsid w:val="00B90F73"/>
    <w:rsid w:val="00B90FF7"/>
    <w:rsid w:val="00B91107"/>
    <w:rsid w:val="00B92CB5"/>
    <w:rsid w:val="00B93070"/>
    <w:rsid w:val="00B933EE"/>
    <w:rsid w:val="00B93B59"/>
    <w:rsid w:val="00B93C1D"/>
    <w:rsid w:val="00B9406A"/>
    <w:rsid w:val="00B943B5"/>
    <w:rsid w:val="00B94EB4"/>
    <w:rsid w:val="00B96420"/>
    <w:rsid w:val="00B9642F"/>
    <w:rsid w:val="00B96AD0"/>
    <w:rsid w:val="00BA04EB"/>
    <w:rsid w:val="00BA2034"/>
    <w:rsid w:val="00BA2280"/>
    <w:rsid w:val="00BA253D"/>
    <w:rsid w:val="00BA28B4"/>
    <w:rsid w:val="00BA2A08"/>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2677"/>
    <w:rsid w:val="00BC3053"/>
    <w:rsid w:val="00BC387B"/>
    <w:rsid w:val="00BC43C4"/>
    <w:rsid w:val="00BC4D2E"/>
    <w:rsid w:val="00BC7A99"/>
    <w:rsid w:val="00BD01ED"/>
    <w:rsid w:val="00BD0966"/>
    <w:rsid w:val="00BD283B"/>
    <w:rsid w:val="00BD3217"/>
    <w:rsid w:val="00BD48AC"/>
    <w:rsid w:val="00BD4AD1"/>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F1DE3"/>
    <w:rsid w:val="00BF24F4"/>
    <w:rsid w:val="00BF3279"/>
    <w:rsid w:val="00BF3B54"/>
    <w:rsid w:val="00BF40B0"/>
    <w:rsid w:val="00BF4575"/>
    <w:rsid w:val="00BF546F"/>
    <w:rsid w:val="00BF6940"/>
    <w:rsid w:val="00BF72BE"/>
    <w:rsid w:val="00BF74C7"/>
    <w:rsid w:val="00C011F0"/>
    <w:rsid w:val="00C015F1"/>
    <w:rsid w:val="00C01F33"/>
    <w:rsid w:val="00C02CC6"/>
    <w:rsid w:val="00C031E7"/>
    <w:rsid w:val="00C0389B"/>
    <w:rsid w:val="00C040F7"/>
    <w:rsid w:val="00C044AB"/>
    <w:rsid w:val="00C04E89"/>
    <w:rsid w:val="00C0553E"/>
    <w:rsid w:val="00C05706"/>
    <w:rsid w:val="00C058D5"/>
    <w:rsid w:val="00C07377"/>
    <w:rsid w:val="00C07611"/>
    <w:rsid w:val="00C10326"/>
    <w:rsid w:val="00C10478"/>
    <w:rsid w:val="00C10B5A"/>
    <w:rsid w:val="00C10F74"/>
    <w:rsid w:val="00C11271"/>
    <w:rsid w:val="00C114F3"/>
    <w:rsid w:val="00C12084"/>
    <w:rsid w:val="00C12107"/>
    <w:rsid w:val="00C12B51"/>
    <w:rsid w:val="00C13B07"/>
    <w:rsid w:val="00C14D4B"/>
    <w:rsid w:val="00C15094"/>
    <w:rsid w:val="00C154BB"/>
    <w:rsid w:val="00C15E05"/>
    <w:rsid w:val="00C17B2A"/>
    <w:rsid w:val="00C17CE9"/>
    <w:rsid w:val="00C21245"/>
    <w:rsid w:val="00C22443"/>
    <w:rsid w:val="00C2248E"/>
    <w:rsid w:val="00C22711"/>
    <w:rsid w:val="00C22B8F"/>
    <w:rsid w:val="00C230EF"/>
    <w:rsid w:val="00C23247"/>
    <w:rsid w:val="00C23784"/>
    <w:rsid w:val="00C238E3"/>
    <w:rsid w:val="00C23D86"/>
    <w:rsid w:val="00C24B41"/>
    <w:rsid w:val="00C24D95"/>
    <w:rsid w:val="00C257ED"/>
    <w:rsid w:val="00C26311"/>
    <w:rsid w:val="00C26A29"/>
    <w:rsid w:val="00C279B5"/>
    <w:rsid w:val="00C27BFE"/>
    <w:rsid w:val="00C27C45"/>
    <w:rsid w:val="00C30BB1"/>
    <w:rsid w:val="00C31EC8"/>
    <w:rsid w:val="00C32CA1"/>
    <w:rsid w:val="00C33998"/>
    <w:rsid w:val="00C3406F"/>
    <w:rsid w:val="00C34085"/>
    <w:rsid w:val="00C343D0"/>
    <w:rsid w:val="00C363EE"/>
    <w:rsid w:val="00C36718"/>
    <w:rsid w:val="00C3677E"/>
    <w:rsid w:val="00C3719D"/>
    <w:rsid w:val="00C373DC"/>
    <w:rsid w:val="00C37C9E"/>
    <w:rsid w:val="00C37CB2"/>
    <w:rsid w:val="00C40616"/>
    <w:rsid w:val="00C42007"/>
    <w:rsid w:val="00C43684"/>
    <w:rsid w:val="00C43D6F"/>
    <w:rsid w:val="00C43D9D"/>
    <w:rsid w:val="00C446B4"/>
    <w:rsid w:val="00C448BA"/>
    <w:rsid w:val="00C473A5"/>
    <w:rsid w:val="00C47941"/>
    <w:rsid w:val="00C47FBC"/>
    <w:rsid w:val="00C506D5"/>
    <w:rsid w:val="00C515B1"/>
    <w:rsid w:val="00C531F2"/>
    <w:rsid w:val="00C537A0"/>
    <w:rsid w:val="00C54995"/>
    <w:rsid w:val="00C54D41"/>
    <w:rsid w:val="00C54FEA"/>
    <w:rsid w:val="00C551C9"/>
    <w:rsid w:val="00C5554E"/>
    <w:rsid w:val="00C55605"/>
    <w:rsid w:val="00C56205"/>
    <w:rsid w:val="00C60783"/>
    <w:rsid w:val="00C60787"/>
    <w:rsid w:val="00C632D3"/>
    <w:rsid w:val="00C644BF"/>
    <w:rsid w:val="00C64672"/>
    <w:rsid w:val="00C64A55"/>
    <w:rsid w:val="00C64DA7"/>
    <w:rsid w:val="00C64EDB"/>
    <w:rsid w:val="00C65679"/>
    <w:rsid w:val="00C672A8"/>
    <w:rsid w:val="00C67F2B"/>
    <w:rsid w:val="00C70157"/>
    <w:rsid w:val="00C70697"/>
    <w:rsid w:val="00C72093"/>
    <w:rsid w:val="00C72EF4"/>
    <w:rsid w:val="00C73E6A"/>
    <w:rsid w:val="00C744FE"/>
    <w:rsid w:val="00C74773"/>
    <w:rsid w:val="00C74BC3"/>
    <w:rsid w:val="00C75D2F"/>
    <w:rsid w:val="00C767BE"/>
    <w:rsid w:val="00C76E3C"/>
    <w:rsid w:val="00C8086D"/>
    <w:rsid w:val="00C81568"/>
    <w:rsid w:val="00C815B1"/>
    <w:rsid w:val="00C8237A"/>
    <w:rsid w:val="00C83344"/>
    <w:rsid w:val="00C84F18"/>
    <w:rsid w:val="00C86D3F"/>
    <w:rsid w:val="00C871FF"/>
    <w:rsid w:val="00C87DDB"/>
    <w:rsid w:val="00C87FC8"/>
    <w:rsid w:val="00C9027A"/>
    <w:rsid w:val="00C9068E"/>
    <w:rsid w:val="00C917A5"/>
    <w:rsid w:val="00C919A1"/>
    <w:rsid w:val="00C92608"/>
    <w:rsid w:val="00C93530"/>
    <w:rsid w:val="00C93814"/>
    <w:rsid w:val="00C93C4B"/>
    <w:rsid w:val="00C944AB"/>
    <w:rsid w:val="00C94725"/>
    <w:rsid w:val="00C95B40"/>
    <w:rsid w:val="00C961DE"/>
    <w:rsid w:val="00C96B3C"/>
    <w:rsid w:val="00C9735C"/>
    <w:rsid w:val="00CA0F13"/>
    <w:rsid w:val="00CA1ED8"/>
    <w:rsid w:val="00CA41B5"/>
    <w:rsid w:val="00CA435C"/>
    <w:rsid w:val="00CA4366"/>
    <w:rsid w:val="00CA4E7A"/>
    <w:rsid w:val="00CA6DAE"/>
    <w:rsid w:val="00CB1055"/>
    <w:rsid w:val="00CB1061"/>
    <w:rsid w:val="00CB1986"/>
    <w:rsid w:val="00CB1F63"/>
    <w:rsid w:val="00CB24EF"/>
    <w:rsid w:val="00CB3202"/>
    <w:rsid w:val="00CB5407"/>
    <w:rsid w:val="00CB6AE3"/>
    <w:rsid w:val="00CB7170"/>
    <w:rsid w:val="00CC040E"/>
    <w:rsid w:val="00CC096E"/>
    <w:rsid w:val="00CC111F"/>
    <w:rsid w:val="00CC1DB1"/>
    <w:rsid w:val="00CC2011"/>
    <w:rsid w:val="00CC212D"/>
    <w:rsid w:val="00CC3EA0"/>
    <w:rsid w:val="00CC3F42"/>
    <w:rsid w:val="00CC59D9"/>
    <w:rsid w:val="00CC6988"/>
    <w:rsid w:val="00CC7248"/>
    <w:rsid w:val="00CC758E"/>
    <w:rsid w:val="00CC7B45"/>
    <w:rsid w:val="00CD00A0"/>
    <w:rsid w:val="00CD1188"/>
    <w:rsid w:val="00CD2ED1"/>
    <w:rsid w:val="00CD337B"/>
    <w:rsid w:val="00CD5D47"/>
    <w:rsid w:val="00CE0424"/>
    <w:rsid w:val="00CE0B48"/>
    <w:rsid w:val="00CE0B7D"/>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28D9"/>
    <w:rsid w:val="00CF3B1F"/>
    <w:rsid w:val="00CF3BF6"/>
    <w:rsid w:val="00CF3DAF"/>
    <w:rsid w:val="00CF3E80"/>
    <w:rsid w:val="00CF3EB3"/>
    <w:rsid w:val="00CF5FC8"/>
    <w:rsid w:val="00CF625B"/>
    <w:rsid w:val="00CF687E"/>
    <w:rsid w:val="00CF709D"/>
    <w:rsid w:val="00CF7DC3"/>
    <w:rsid w:val="00D00842"/>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2C34"/>
    <w:rsid w:val="00D12EBA"/>
    <w:rsid w:val="00D13135"/>
    <w:rsid w:val="00D1335E"/>
    <w:rsid w:val="00D13E4E"/>
    <w:rsid w:val="00D14211"/>
    <w:rsid w:val="00D16E4E"/>
    <w:rsid w:val="00D20AF3"/>
    <w:rsid w:val="00D20B53"/>
    <w:rsid w:val="00D214D9"/>
    <w:rsid w:val="00D2335D"/>
    <w:rsid w:val="00D237EC"/>
    <w:rsid w:val="00D239A7"/>
    <w:rsid w:val="00D23F47"/>
    <w:rsid w:val="00D240DC"/>
    <w:rsid w:val="00D27A37"/>
    <w:rsid w:val="00D27B3B"/>
    <w:rsid w:val="00D31200"/>
    <w:rsid w:val="00D32406"/>
    <w:rsid w:val="00D326E7"/>
    <w:rsid w:val="00D329BD"/>
    <w:rsid w:val="00D32A52"/>
    <w:rsid w:val="00D36E71"/>
    <w:rsid w:val="00D375F0"/>
    <w:rsid w:val="00D37D87"/>
    <w:rsid w:val="00D4013B"/>
    <w:rsid w:val="00D4066C"/>
    <w:rsid w:val="00D4079A"/>
    <w:rsid w:val="00D40B33"/>
    <w:rsid w:val="00D425C1"/>
    <w:rsid w:val="00D4268C"/>
    <w:rsid w:val="00D426F1"/>
    <w:rsid w:val="00D4318F"/>
    <w:rsid w:val="00D436EF"/>
    <w:rsid w:val="00D438BF"/>
    <w:rsid w:val="00D43C28"/>
    <w:rsid w:val="00D440F8"/>
    <w:rsid w:val="00D44AEA"/>
    <w:rsid w:val="00D45012"/>
    <w:rsid w:val="00D45D87"/>
    <w:rsid w:val="00D475F9"/>
    <w:rsid w:val="00D47A36"/>
    <w:rsid w:val="00D47C49"/>
    <w:rsid w:val="00D511B1"/>
    <w:rsid w:val="00D534DF"/>
    <w:rsid w:val="00D53D5E"/>
    <w:rsid w:val="00D541E4"/>
    <w:rsid w:val="00D5429D"/>
    <w:rsid w:val="00D546FF"/>
    <w:rsid w:val="00D55AD5"/>
    <w:rsid w:val="00D56406"/>
    <w:rsid w:val="00D5677E"/>
    <w:rsid w:val="00D56A10"/>
    <w:rsid w:val="00D572D8"/>
    <w:rsid w:val="00D576CA"/>
    <w:rsid w:val="00D605BC"/>
    <w:rsid w:val="00D61AF5"/>
    <w:rsid w:val="00D62D94"/>
    <w:rsid w:val="00D62FBE"/>
    <w:rsid w:val="00D63E11"/>
    <w:rsid w:val="00D64C86"/>
    <w:rsid w:val="00D652B5"/>
    <w:rsid w:val="00D66155"/>
    <w:rsid w:val="00D6675C"/>
    <w:rsid w:val="00D670BB"/>
    <w:rsid w:val="00D708B0"/>
    <w:rsid w:val="00D72608"/>
    <w:rsid w:val="00D72C8C"/>
    <w:rsid w:val="00D752BF"/>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44C"/>
    <w:rsid w:val="00D9196D"/>
    <w:rsid w:val="00D923BE"/>
    <w:rsid w:val="00D92982"/>
    <w:rsid w:val="00D92D10"/>
    <w:rsid w:val="00D93D82"/>
    <w:rsid w:val="00D93DDD"/>
    <w:rsid w:val="00D96D9B"/>
    <w:rsid w:val="00D9751F"/>
    <w:rsid w:val="00DA0782"/>
    <w:rsid w:val="00DA0D6F"/>
    <w:rsid w:val="00DA1E03"/>
    <w:rsid w:val="00DA305E"/>
    <w:rsid w:val="00DA4165"/>
    <w:rsid w:val="00DA47A2"/>
    <w:rsid w:val="00DA49A1"/>
    <w:rsid w:val="00DA4CAF"/>
    <w:rsid w:val="00DA5417"/>
    <w:rsid w:val="00DA55AA"/>
    <w:rsid w:val="00DA56E8"/>
    <w:rsid w:val="00DA6029"/>
    <w:rsid w:val="00DA72C4"/>
    <w:rsid w:val="00DA7A23"/>
    <w:rsid w:val="00DB0A9F"/>
    <w:rsid w:val="00DB13C4"/>
    <w:rsid w:val="00DB1E58"/>
    <w:rsid w:val="00DB2DD2"/>
    <w:rsid w:val="00DB377D"/>
    <w:rsid w:val="00DB3EE3"/>
    <w:rsid w:val="00DB5DAA"/>
    <w:rsid w:val="00DB61DB"/>
    <w:rsid w:val="00DB64E1"/>
    <w:rsid w:val="00DB7BDC"/>
    <w:rsid w:val="00DC0A36"/>
    <w:rsid w:val="00DC0EE8"/>
    <w:rsid w:val="00DC0FF1"/>
    <w:rsid w:val="00DC2D36"/>
    <w:rsid w:val="00DC53EF"/>
    <w:rsid w:val="00DD2253"/>
    <w:rsid w:val="00DD2265"/>
    <w:rsid w:val="00DD244D"/>
    <w:rsid w:val="00DD4398"/>
    <w:rsid w:val="00DD4B21"/>
    <w:rsid w:val="00DD4E7C"/>
    <w:rsid w:val="00DD4FE9"/>
    <w:rsid w:val="00DD56FB"/>
    <w:rsid w:val="00DD59EC"/>
    <w:rsid w:val="00DD7333"/>
    <w:rsid w:val="00DD7789"/>
    <w:rsid w:val="00DD7C03"/>
    <w:rsid w:val="00DD7D20"/>
    <w:rsid w:val="00DE01B2"/>
    <w:rsid w:val="00DE21A1"/>
    <w:rsid w:val="00DE3758"/>
    <w:rsid w:val="00DE3898"/>
    <w:rsid w:val="00DE39D9"/>
    <w:rsid w:val="00DE423A"/>
    <w:rsid w:val="00DE5608"/>
    <w:rsid w:val="00DE58D0"/>
    <w:rsid w:val="00DE590B"/>
    <w:rsid w:val="00DE654F"/>
    <w:rsid w:val="00DE78F0"/>
    <w:rsid w:val="00DE7B7A"/>
    <w:rsid w:val="00DF0B6E"/>
    <w:rsid w:val="00DF15E0"/>
    <w:rsid w:val="00DF2618"/>
    <w:rsid w:val="00DF2A47"/>
    <w:rsid w:val="00DF37A0"/>
    <w:rsid w:val="00DF3F13"/>
    <w:rsid w:val="00DF50C7"/>
    <w:rsid w:val="00DF572A"/>
    <w:rsid w:val="00DF6609"/>
    <w:rsid w:val="00DF69B7"/>
    <w:rsid w:val="00DF6C59"/>
    <w:rsid w:val="00DF7518"/>
    <w:rsid w:val="00DF7F73"/>
    <w:rsid w:val="00E00861"/>
    <w:rsid w:val="00E01EB3"/>
    <w:rsid w:val="00E02161"/>
    <w:rsid w:val="00E02520"/>
    <w:rsid w:val="00E03025"/>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CB"/>
    <w:rsid w:val="00E12EF8"/>
    <w:rsid w:val="00E13174"/>
    <w:rsid w:val="00E13EE7"/>
    <w:rsid w:val="00E15156"/>
    <w:rsid w:val="00E15451"/>
    <w:rsid w:val="00E16484"/>
    <w:rsid w:val="00E17FA2"/>
    <w:rsid w:val="00E202D4"/>
    <w:rsid w:val="00E21E79"/>
    <w:rsid w:val="00E22330"/>
    <w:rsid w:val="00E224BF"/>
    <w:rsid w:val="00E2368A"/>
    <w:rsid w:val="00E2429E"/>
    <w:rsid w:val="00E25292"/>
    <w:rsid w:val="00E30B5A"/>
    <w:rsid w:val="00E3123D"/>
    <w:rsid w:val="00E31461"/>
    <w:rsid w:val="00E31C65"/>
    <w:rsid w:val="00E31D43"/>
    <w:rsid w:val="00E32608"/>
    <w:rsid w:val="00E32CBA"/>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28B"/>
    <w:rsid w:val="00E46886"/>
    <w:rsid w:val="00E46A8C"/>
    <w:rsid w:val="00E47398"/>
    <w:rsid w:val="00E47AEF"/>
    <w:rsid w:val="00E50885"/>
    <w:rsid w:val="00E519E5"/>
    <w:rsid w:val="00E53B75"/>
    <w:rsid w:val="00E54E06"/>
    <w:rsid w:val="00E54E3B"/>
    <w:rsid w:val="00E55968"/>
    <w:rsid w:val="00E55C11"/>
    <w:rsid w:val="00E56928"/>
    <w:rsid w:val="00E57565"/>
    <w:rsid w:val="00E60D43"/>
    <w:rsid w:val="00E63838"/>
    <w:rsid w:val="00E63A32"/>
    <w:rsid w:val="00E64434"/>
    <w:rsid w:val="00E64B1C"/>
    <w:rsid w:val="00E64EEB"/>
    <w:rsid w:val="00E65A7D"/>
    <w:rsid w:val="00E66171"/>
    <w:rsid w:val="00E66621"/>
    <w:rsid w:val="00E67C51"/>
    <w:rsid w:val="00E70F93"/>
    <w:rsid w:val="00E712C0"/>
    <w:rsid w:val="00E713E4"/>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254"/>
    <w:rsid w:val="00E9291C"/>
    <w:rsid w:val="00E92B46"/>
    <w:rsid w:val="00E93FFE"/>
    <w:rsid w:val="00E94AA1"/>
    <w:rsid w:val="00E94F8A"/>
    <w:rsid w:val="00E95143"/>
    <w:rsid w:val="00E9707E"/>
    <w:rsid w:val="00EA1607"/>
    <w:rsid w:val="00EA16C8"/>
    <w:rsid w:val="00EA2340"/>
    <w:rsid w:val="00EA2386"/>
    <w:rsid w:val="00EA339B"/>
    <w:rsid w:val="00EA3B22"/>
    <w:rsid w:val="00EA3C31"/>
    <w:rsid w:val="00EA429D"/>
    <w:rsid w:val="00EA5987"/>
    <w:rsid w:val="00EA5A87"/>
    <w:rsid w:val="00EA669B"/>
    <w:rsid w:val="00EA6767"/>
    <w:rsid w:val="00EA6B59"/>
    <w:rsid w:val="00EA70B5"/>
    <w:rsid w:val="00EA7A41"/>
    <w:rsid w:val="00EB01B0"/>
    <w:rsid w:val="00EB05B8"/>
    <w:rsid w:val="00EB077B"/>
    <w:rsid w:val="00EB118B"/>
    <w:rsid w:val="00EB2706"/>
    <w:rsid w:val="00EB4EA2"/>
    <w:rsid w:val="00EB66C2"/>
    <w:rsid w:val="00EB6CED"/>
    <w:rsid w:val="00EB7DC9"/>
    <w:rsid w:val="00EC0082"/>
    <w:rsid w:val="00EC039F"/>
    <w:rsid w:val="00EC092C"/>
    <w:rsid w:val="00EC0A98"/>
    <w:rsid w:val="00EC19F9"/>
    <w:rsid w:val="00EC21D5"/>
    <w:rsid w:val="00EC24D5"/>
    <w:rsid w:val="00EC2689"/>
    <w:rsid w:val="00EC27C6"/>
    <w:rsid w:val="00EC2AC8"/>
    <w:rsid w:val="00EC4207"/>
    <w:rsid w:val="00EC500E"/>
    <w:rsid w:val="00EC5653"/>
    <w:rsid w:val="00EC5E4B"/>
    <w:rsid w:val="00EC5F72"/>
    <w:rsid w:val="00EC71CE"/>
    <w:rsid w:val="00EC7A1A"/>
    <w:rsid w:val="00ED0ADD"/>
    <w:rsid w:val="00ED1006"/>
    <w:rsid w:val="00ED241B"/>
    <w:rsid w:val="00ED359F"/>
    <w:rsid w:val="00ED3FF9"/>
    <w:rsid w:val="00ED4653"/>
    <w:rsid w:val="00ED4EDB"/>
    <w:rsid w:val="00ED55D3"/>
    <w:rsid w:val="00ED6E4D"/>
    <w:rsid w:val="00ED7222"/>
    <w:rsid w:val="00ED79C1"/>
    <w:rsid w:val="00ED7D87"/>
    <w:rsid w:val="00EE081E"/>
    <w:rsid w:val="00EE2165"/>
    <w:rsid w:val="00EE29AB"/>
    <w:rsid w:val="00EE3A61"/>
    <w:rsid w:val="00EE4753"/>
    <w:rsid w:val="00EE5D2B"/>
    <w:rsid w:val="00EE7492"/>
    <w:rsid w:val="00EE7CCD"/>
    <w:rsid w:val="00EF0A48"/>
    <w:rsid w:val="00EF18FE"/>
    <w:rsid w:val="00EF272F"/>
    <w:rsid w:val="00EF5787"/>
    <w:rsid w:val="00EF5DD7"/>
    <w:rsid w:val="00EF60D0"/>
    <w:rsid w:val="00EF735D"/>
    <w:rsid w:val="00F01AB7"/>
    <w:rsid w:val="00F02BB9"/>
    <w:rsid w:val="00F04C1F"/>
    <w:rsid w:val="00F0528D"/>
    <w:rsid w:val="00F06904"/>
    <w:rsid w:val="00F06C67"/>
    <w:rsid w:val="00F06DFD"/>
    <w:rsid w:val="00F071D1"/>
    <w:rsid w:val="00F07533"/>
    <w:rsid w:val="00F10629"/>
    <w:rsid w:val="00F1178C"/>
    <w:rsid w:val="00F11CF5"/>
    <w:rsid w:val="00F129BB"/>
    <w:rsid w:val="00F13C62"/>
    <w:rsid w:val="00F14267"/>
    <w:rsid w:val="00F15683"/>
    <w:rsid w:val="00F15FA5"/>
    <w:rsid w:val="00F17424"/>
    <w:rsid w:val="00F17693"/>
    <w:rsid w:val="00F2064F"/>
    <w:rsid w:val="00F209B7"/>
    <w:rsid w:val="00F2376F"/>
    <w:rsid w:val="00F243D8"/>
    <w:rsid w:val="00F2505D"/>
    <w:rsid w:val="00F26C8C"/>
    <w:rsid w:val="00F27D66"/>
    <w:rsid w:val="00F27F39"/>
    <w:rsid w:val="00F30828"/>
    <w:rsid w:val="00F313D6"/>
    <w:rsid w:val="00F34F5A"/>
    <w:rsid w:val="00F3523A"/>
    <w:rsid w:val="00F37575"/>
    <w:rsid w:val="00F40F0C"/>
    <w:rsid w:val="00F4169C"/>
    <w:rsid w:val="00F416CA"/>
    <w:rsid w:val="00F41D81"/>
    <w:rsid w:val="00F41F88"/>
    <w:rsid w:val="00F42C15"/>
    <w:rsid w:val="00F43FE3"/>
    <w:rsid w:val="00F457C5"/>
    <w:rsid w:val="00F46695"/>
    <w:rsid w:val="00F4766C"/>
    <w:rsid w:val="00F47FA2"/>
    <w:rsid w:val="00F5060E"/>
    <w:rsid w:val="00F507D1"/>
    <w:rsid w:val="00F5091F"/>
    <w:rsid w:val="00F51391"/>
    <w:rsid w:val="00F519CE"/>
    <w:rsid w:val="00F51ADA"/>
    <w:rsid w:val="00F5208F"/>
    <w:rsid w:val="00F529FA"/>
    <w:rsid w:val="00F52E73"/>
    <w:rsid w:val="00F535B7"/>
    <w:rsid w:val="00F5368E"/>
    <w:rsid w:val="00F53E76"/>
    <w:rsid w:val="00F54355"/>
    <w:rsid w:val="00F543CE"/>
    <w:rsid w:val="00F55725"/>
    <w:rsid w:val="00F55CF6"/>
    <w:rsid w:val="00F56E9F"/>
    <w:rsid w:val="00F5715B"/>
    <w:rsid w:val="00F572D0"/>
    <w:rsid w:val="00F57B25"/>
    <w:rsid w:val="00F60203"/>
    <w:rsid w:val="00F607C5"/>
    <w:rsid w:val="00F60DEA"/>
    <w:rsid w:val="00F60F6D"/>
    <w:rsid w:val="00F61C02"/>
    <w:rsid w:val="00F6302A"/>
    <w:rsid w:val="00F63950"/>
    <w:rsid w:val="00F6436D"/>
    <w:rsid w:val="00F6470E"/>
    <w:rsid w:val="00F64C2B"/>
    <w:rsid w:val="00F651BE"/>
    <w:rsid w:val="00F65455"/>
    <w:rsid w:val="00F655D2"/>
    <w:rsid w:val="00F66596"/>
    <w:rsid w:val="00F669DF"/>
    <w:rsid w:val="00F67AB4"/>
    <w:rsid w:val="00F67F53"/>
    <w:rsid w:val="00F703BE"/>
    <w:rsid w:val="00F7170E"/>
    <w:rsid w:val="00F71F69"/>
    <w:rsid w:val="00F72B72"/>
    <w:rsid w:val="00F7388E"/>
    <w:rsid w:val="00F7395E"/>
    <w:rsid w:val="00F73B56"/>
    <w:rsid w:val="00F74BB9"/>
    <w:rsid w:val="00F75582"/>
    <w:rsid w:val="00F762AE"/>
    <w:rsid w:val="00F763B3"/>
    <w:rsid w:val="00F76EFA"/>
    <w:rsid w:val="00F80239"/>
    <w:rsid w:val="00F803DB"/>
    <w:rsid w:val="00F804BE"/>
    <w:rsid w:val="00F817CE"/>
    <w:rsid w:val="00F81DC3"/>
    <w:rsid w:val="00F82943"/>
    <w:rsid w:val="00F8456C"/>
    <w:rsid w:val="00F847DE"/>
    <w:rsid w:val="00F859D8"/>
    <w:rsid w:val="00F85E5F"/>
    <w:rsid w:val="00F868F5"/>
    <w:rsid w:val="00F9056A"/>
    <w:rsid w:val="00F90791"/>
    <w:rsid w:val="00F9089D"/>
    <w:rsid w:val="00F90F8D"/>
    <w:rsid w:val="00F92782"/>
    <w:rsid w:val="00F9281D"/>
    <w:rsid w:val="00F93AA9"/>
    <w:rsid w:val="00F94CC0"/>
    <w:rsid w:val="00F951E0"/>
    <w:rsid w:val="00F96985"/>
    <w:rsid w:val="00F97661"/>
    <w:rsid w:val="00F97838"/>
    <w:rsid w:val="00FA012D"/>
    <w:rsid w:val="00FA11DA"/>
    <w:rsid w:val="00FA1A94"/>
    <w:rsid w:val="00FA2BB3"/>
    <w:rsid w:val="00FA304E"/>
    <w:rsid w:val="00FA36CE"/>
    <w:rsid w:val="00FA6772"/>
    <w:rsid w:val="00FA67F7"/>
    <w:rsid w:val="00FB0CB5"/>
    <w:rsid w:val="00FB1B26"/>
    <w:rsid w:val="00FB3416"/>
    <w:rsid w:val="00FB4436"/>
    <w:rsid w:val="00FB4C80"/>
    <w:rsid w:val="00FB5726"/>
    <w:rsid w:val="00FB5FC3"/>
    <w:rsid w:val="00FB6A2D"/>
    <w:rsid w:val="00FB6A6A"/>
    <w:rsid w:val="00FB6D86"/>
    <w:rsid w:val="00FB7A15"/>
    <w:rsid w:val="00FB7A55"/>
    <w:rsid w:val="00FC00F9"/>
    <w:rsid w:val="00FC1681"/>
    <w:rsid w:val="00FC1F52"/>
    <w:rsid w:val="00FC4D76"/>
    <w:rsid w:val="00FC4E78"/>
    <w:rsid w:val="00FC7429"/>
    <w:rsid w:val="00FD07F6"/>
    <w:rsid w:val="00FD1EC8"/>
    <w:rsid w:val="00FD2F58"/>
    <w:rsid w:val="00FD36A6"/>
    <w:rsid w:val="00FD47ED"/>
    <w:rsid w:val="00FD69C1"/>
    <w:rsid w:val="00FD74DB"/>
    <w:rsid w:val="00FD7660"/>
    <w:rsid w:val="00FE00CD"/>
    <w:rsid w:val="00FE0655"/>
    <w:rsid w:val="00FE1132"/>
    <w:rsid w:val="00FE2365"/>
    <w:rsid w:val="00FE37D7"/>
    <w:rsid w:val="00FE394D"/>
    <w:rsid w:val="00FE3B90"/>
    <w:rsid w:val="00FE3D23"/>
    <w:rsid w:val="00FE47B7"/>
    <w:rsid w:val="00FE4C7B"/>
    <w:rsid w:val="00FE52B7"/>
    <w:rsid w:val="00FE5AF9"/>
    <w:rsid w:val="00FE6076"/>
    <w:rsid w:val="00FE6707"/>
    <w:rsid w:val="00FE7322"/>
    <w:rsid w:val="00FE7336"/>
    <w:rsid w:val="00FE787C"/>
    <w:rsid w:val="00FE7A34"/>
    <w:rsid w:val="00FE7D33"/>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AB073C4-1DB5-4163-BA39-0893C3FEB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 w:type="paragraph" w:customStyle="1" w:styleId="normalpuce">
    <w:name w:val="normal puce"/>
    <w:basedOn w:val="Normal"/>
    <w:qFormat/>
    <w:rsid w:val="00EF0A48"/>
    <w:pPr>
      <w:widowControl w:val="0"/>
      <w:numPr>
        <w:numId w:val="30"/>
      </w:numPr>
      <w:overflowPunct w:val="0"/>
      <w:autoSpaceDE w:val="0"/>
      <w:autoSpaceDN w:val="0"/>
      <w:adjustRightInd w:val="0"/>
      <w:spacing w:before="60" w:after="60" w:line="254" w:lineRule="auto"/>
      <w:jc w:val="both"/>
    </w:pPr>
    <w:rPr>
      <w:rFonts w:ascii="Times New Roman" w:eastAsia="MS Mincho"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887692301">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79592118">
      <w:bodyDiv w:val="1"/>
      <w:marLeft w:val="0"/>
      <w:marRight w:val="0"/>
      <w:marTop w:val="0"/>
      <w:marBottom w:val="0"/>
      <w:divBdr>
        <w:top w:val="none" w:sz="0" w:space="0" w:color="auto"/>
        <w:left w:val="none" w:sz="0" w:space="0" w:color="auto"/>
        <w:bottom w:val="none" w:sz="0" w:space="0" w:color="auto"/>
        <w:right w:val="none" w:sz="0" w:space="0" w:color="auto"/>
      </w:divBdr>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9A4FCAB-72C9-4418-A3D1-323A9E2869BD}"/>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2f282d3b-eb4a-4b09-b61f-b9593442e286"/>
    <ds:schemaRef ds:uri="http://purl.org/dc/terms/"/>
    <ds:schemaRef ds:uri="http://schemas.microsoft.com/sharepoint/v3"/>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19830</TotalTime>
  <Pages>6</Pages>
  <Words>2788</Words>
  <Characters>14058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16813</CharactersWithSpaces>
  <SharedDoc>false</SharedDoc>
  <HLinks>
    <vt:vector size="60" baseType="variant">
      <vt:variant>
        <vt:i4>6946907</vt:i4>
      </vt:variant>
      <vt:variant>
        <vt:i4>75</vt:i4>
      </vt:variant>
      <vt:variant>
        <vt:i4>0</vt:i4>
      </vt:variant>
      <vt:variant>
        <vt:i4>5</vt:i4>
      </vt:variant>
      <vt:variant>
        <vt:lpwstr>https://www.3gpp.org/ftp/tsg_ran/TSG_RAN/TSGR_93e/Docs/RP-212221.zip</vt:lpwstr>
      </vt:variant>
      <vt:variant>
        <vt:lpwstr/>
      </vt:variant>
      <vt:variant>
        <vt:i4>1966186</vt:i4>
      </vt:variant>
      <vt:variant>
        <vt:i4>72</vt:i4>
      </vt:variant>
      <vt:variant>
        <vt:i4>0</vt:i4>
      </vt:variant>
      <vt:variant>
        <vt:i4>5</vt:i4>
      </vt:variant>
      <vt:variant>
        <vt:lpwstr>https://www.3gpp.org/ftp/tsg_ran/WG1_RL1/TSGR1_103-e/Docs/R1-2009293.zip</vt:lpwstr>
      </vt:variant>
      <vt:variant>
        <vt:lpwstr/>
      </vt:variant>
      <vt:variant>
        <vt:i4>6881294</vt:i4>
      </vt:variant>
      <vt:variant>
        <vt:i4>69</vt:i4>
      </vt:variant>
      <vt:variant>
        <vt:i4>0</vt:i4>
      </vt:variant>
      <vt:variant>
        <vt:i4>5</vt:i4>
      </vt:variant>
      <vt:variant>
        <vt:lpwstr>https://www.3gpp.org/ftp/Specs/archive/38_series/38.875/38875-h00.zip</vt:lpwstr>
      </vt:variant>
      <vt:variant>
        <vt:lpwstr/>
      </vt:variant>
      <vt:variant>
        <vt:i4>6881373</vt:i4>
      </vt:variant>
      <vt:variant>
        <vt:i4>66</vt:i4>
      </vt:variant>
      <vt:variant>
        <vt:i4>0</vt:i4>
      </vt:variant>
      <vt:variant>
        <vt:i4>5</vt:i4>
      </vt:variant>
      <vt:variant>
        <vt:lpwstr>https://www.3gpp.org/ftp/TSG_RAN/TSG_RAN/TSGR_92e/Docs/RP-211574.zip</vt:lpwstr>
      </vt:variant>
      <vt:variant>
        <vt:lpwstr/>
      </vt:variant>
      <vt:variant>
        <vt:i4>1507389</vt:i4>
      </vt:variant>
      <vt:variant>
        <vt:i4>62</vt:i4>
      </vt:variant>
      <vt:variant>
        <vt:i4>0</vt:i4>
      </vt:variant>
      <vt:variant>
        <vt:i4>5</vt:i4>
      </vt:variant>
      <vt:variant>
        <vt:lpwstr/>
      </vt:variant>
      <vt:variant>
        <vt:lpwstr>_Toc84016431</vt:lpwstr>
      </vt:variant>
      <vt:variant>
        <vt:i4>1441853</vt:i4>
      </vt:variant>
      <vt:variant>
        <vt:i4>59</vt:i4>
      </vt:variant>
      <vt:variant>
        <vt:i4>0</vt:i4>
      </vt:variant>
      <vt:variant>
        <vt:i4>5</vt:i4>
      </vt:variant>
      <vt:variant>
        <vt:lpwstr/>
      </vt:variant>
      <vt:variant>
        <vt:lpwstr>_Toc84016430</vt:lpwstr>
      </vt:variant>
      <vt:variant>
        <vt:i4>2031676</vt:i4>
      </vt:variant>
      <vt:variant>
        <vt:i4>56</vt:i4>
      </vt:variant>
      <vt:variant>
        <vt:i4>0</vt:i4>
      </vt:variant>
      <vt:variant>
        <vt:i4>5</vt:i4>
      </vt:variant>
      <vt:variant>
        <vt:lpwstr/>
      </vt:variant>
      <vt:variant>
        <vt:lpwstr>_Toc84016429</vt:lpwstr>
      </vt:variant>
      <vt:variant>
        <vt:i4>1966140</vt:i4>
      </vt:variant>
      <vt:variant>
        <vt:i4>53</vt:i4>
      </vt:variant>
      <vt:variant>
        <vt:i4>0</vt:i4>
      </vt:variant>
      <vt:variant>
        <vt:i4>5</vt:i4>
      </vt:variant>
      <vt:variant>
        <vt:lpwstr/>
      </vt:variant>
      <vt:variant>
        <vt:lpwstr>_Toc84016428</vt:lpwstr>
      </vt:variant>
      <vt:variant>
        <vt:i4>1114172</vt:i4>
      </vt:variant>
      <vt:variant>
        <vt:i4>50</vt:i4>
      </vt:variant>
      <vt:variant>
        <vt:i4>0</vt:i4>
      </vt:variant>
      <vt:variant>
        <vt:i4>5</vt:i4>
      </vt:variant>
      <vt:variant>
        <vt:lpwstr/>
      </vt:variant>
      <vt:variant>
        <vt:lpwstr>_Toc84016427</vt:lpwstr>
      </vt:variant>
      <vt:variant>
        <vt:i4>1048636</vt:i4>
      </vt:variant>
      <vt:variant>
        <vt:i4>47</vt:i4>
      </vt:variant>
      <vt:variant>
        <vt:i4>0</vt:i4>
      </vt:variant>
      <vt:variant>
        <vt:i4>5</vt:i4>
      </vt:variant>
      <vt:variant>
        <vt:lpwstr/>
      </vt:variant>
      <vt:variant>
        <vt:lpwstr>_Toc84016426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1034</cp:revision>
  <cp:lastPrinted>2008-01-31T16:09:00Z</cp:lastPrinted>
  <dcterms:created xsi:type="dcterms:W3CDTF">2021-03-30T17:57:00Z</dcterms:created>
  <dcterms:modified xsi:type="dcterms:W3CDTF">2022-02-14T19:51:00Z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